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FEB7" w14:textId="30BCF6A6" w:rsidR="007F08D6" w:rsidRPr="002C55A4" w:rsidRDefault="007F08D6" w:rsidP="007F08D6">
      <w:pPr>
        <w:spacing w:before="78"/>
        <w:jc w:val="center"/>
        <w:rPr>
          <w:b/>
        </w:rPr>
      </w:pPr>
      <w:r w:rsidRPr="002C55A4">
        <w:rPr>
          <w:b/>
        </w:rPr>
        <w:t>Institutional Biosafety Committee</w:t>
      </w:r>
      <w:r w:rsidR="00794DF6" w:rsidRPr="002C55A4">
        <w:rPr>
          <w:b/>
        </w:rPr>
        <w:t xml:space="preserve"> –</w:t>
      </w:r>
      <w:r w:rsidRPr="002C55A4">
        <w:rPr>
          <w:b/>
        </w:rPr>
        <w:t xml:space="preserve"> </w:t>
      </w:r>
      <w:r w:rsidR="00794DF6" w:rsidRPr="002C55A4">
        <w:rPr>
          <w:b/>
        </w:rPr>
        <w:t xml:space="preserve">Site-Specific </w:t>
      </w:r>
      <w:r w:rsidRPr="002C55A4">
        <w:rPr>
          <w:b/>
        </w:rPr>
        <w:t>Biosafety SOP</w:t>
      </w:r>
    </w:p>
    <w:p w14:paraId="1904415A" w14:textId="3A6CB8A2" w:rsidR="00E722EB" w:rsidRPr="002C55A4" w:rsidRDefault="000B57BF" w:rsidP="007F08D6">
      <w:pPr>
        <w:spacing w:before="78"/>
        <w:jc w:val="center"/>
        <w:rPr>
          <w:b/>
        </w:rPr>
      </w:pPr>
      <w:r w:rsidRPr="002C55A4">
        <w:rPr>
          <w:b/>
          <w:highlight w:val="yellow"/>
        </w:rPr>
        <w:t>[</w:t>
      </w:r>
      <w:r w:rsidR="00794DF6" w:rsidRPr="002C55A4">
        <w:rPr>
          <w:b/>
          <w:highlight w:val="yellow"/>
        </w:rPr>
        <w:t>Enter location (</w:t>
      </w:r>
      <w:r w:rsidRPr="002C55A4">
        <w:rPr>
          <w:b/>
          <w:highlight w:val="yellow"/>
        </w:rPr>
        <w:t>E</w:t>
      </w:r>
      <w:r w:rsidR="00794DF6" w:rsidRPr="002C55A4">
        <w:rPr>
          <w:b/>
          <w:highlight w:val="yellow"/>
        </w:rPr>
        <w:t>.g.,</w:t>
      </w:r>
      <w:r w:rsidRPr="002C55A4">
        <w:rPr>
          <w:b/>
          <w:highlight w:val="yellow"/>
        </w:rPr>
        <w:t xml:space="preserve"> C</w:t>
      </w:r>
      <w:r w:rsidR="00EA5507" w:rsidRPr="002C55A4">
        <w:rPr>
          <w:b/>
          <w:highlight w:val="yellow"/>
        </w:rPr>
        <w:t>hildren’s Hospital of Colorado</w:t>
      </w:r>
      <w:r w:rsidR="00794DF6" w:rsidRPr="002C55A4">
        <w:rPr>
          <w:b/>
          <w:highlight w:val="yellow"/>
        </w:rPr>
        <w:t>)]</w:t>
      </w:r>
    </w:p>
    <w:p w14:paraId="6A14FD73" w14:textId="7DD6AFEB" w:rsidR="003973A4" w:rsidRPr="002C55A4" w:rsidRDefault="007F08D6" w:rsidP="007F08D6">
      <w:pPr>
        <w:spacing w:before="78"/>
        <w:jc w:val="center"/>
        <w:rPr>
          <w:b/>
        </w:rPr>
      </w:pPr>
      <w:r w:rsidRPr="002C55A4">
        <w:rPr>
          <w:b/>
        </w:rPr>
        <w:t>IND</w:t>
      </w:r>
      <w:r w:rsidR="003973A4" w:rsidRPr="002C55A4">
        <w:rPr>
          <w:b/>
        </w:rPr>
        <w:t xml:space="preserve"> </w:t>
      </w:r>
      <w:r w:rsidR="003973A4" w:rsidRPr="002C55A4">
        <w:rPr>
          <w:b/>
          <w:highlight w:val="yellow"/>
        </w:rPr>
        <w:t>[</w:t>
      </w:r>
      <w:r w:rsidR="00794DF6" w:rsidRPr="002C55A4">
        <w:rPr>
          <w:b/>
          <w:highlight w:val="yellow"/>
        </w:rPr>
        <w:t>enter name of IND</w:t>
      </w:r>
      <w:r w:rsidR="003973A4" w:rsidRPr="002C55A4">
        <w:rPr>
          <w:b/>
          <w:highlight w:val="yellow"/>
        </w:rPr>
        <w:t>]</w:t>
      </w:r>
    </w:p>
    <w:p w14:paraId="1B1AF0B1" w14:textId="73AF212E" w:rsidR="003973A4" w:rsidRPr="002C55A4" w:rsidRDefault="008D6CA2" w:rsidP="007F08D6">
      <w:pPr>
        <w:spacing w:before="78"/>
        <w:jc w:val="center"/>
        <w:rPr>
          <w:b/>
        </w:rPr>
      </w:pPr>
      <w:r w:rsidRPr="002C55A4">
        <w:rPr>
          <w:b/>
        </w:rPr>
        <w:t>Clinical Trial IRB</w:t>
      </w:r>
      <w:r w:rsidR="003973A4" w:rsidRPr="002C55A4">
        <w:rPr>
          <w:b/>
        </w:rPr>
        <w:t xml:space="preserve"> number: </w:t>
      </w:r>
      <w:r w:rsidR="003973A4" w:rsidRPr="002C55A4">
        <w:rPr>
          <w:b/>
          <w:highlight w:val="yellow"/>
        </w:rPr>
        <w:t>[</w:t>
      </w:r>
      <w:r w:rsidR="00794DF6" w:rsidRPr="002C55A4">
        <w:rPr>
          <w:b/>
          <w:highlight w:val="yellow"/>
        </w:rPr>
        <w:t>enter number</w:t>
      </w:r>
      <w:r w:rsidR="003973A4" w:rsidRPr="002C55A4">
        <w:rPr>
          <w:b/>
          <w:highlight w:val="yellow"/>
        </w:rPr>
        <w:t>]</w:t>
      </w:r>
    </w:p>
    <w:p w14:paraId="03638A61" w14:textId="0FE66CEF" w:rsidR="003973A4" w:rsidRPr="002C55A4" w:rsidRDefault="003973A4" w:rsidP="007F08D6">
      <w:pPr>
        <w:spacing w:before="78"/>
        <w:jc w:val="center"/>
        <w:rPr>
          <w:b/>
        </w:rPr>
      </w:pPr>
      <w:r w:rsidRPr="002C55A4">
        <w:rPr>
          <w:b/>
        </w:rPr>
        <w:t xml:space="preserve">Principal Investigator: </w:t>
      </w:r>
      <w:r w:rsidRPr="002C55A4">
        <w:rPr>
          <w:b/>
          <w:highlight w:val="yellow"/>
        </w:rPr>
        <w:t>[</w:t>
      </w:r>
      <w:r w:rsidR="00794DF6" w:rsidRPr="002C55A4">
        <w:rPr>
          <w:b/>
          <w:highlight w:val="yellow"/>
        </w:rPr>
        <w:t>enter name</w:t>
      </w:r>
      <w:r w:rsidRPr="002C55A4">
        <w:rPr>
          <w:b/>
          <w:highlight w:val="yellow"/>
        </w:rPr>
        <w:t>]</w:t>
      </w:r>
    </w:p>
    <w:p w14:paraId="3542E42E" w14:textId="6D481676" w:rsidR="003973A4" w:rsidRPr="002C55A4" w:rsidRDefault="003973A4" w:rsidP="007F08D6">
      <w:pPr>
        <w:spacing w:before="78"/>
        <w:jc w:val="center"/>
        <w:rPr>
          <w:b/>
        </w:rPr>
      </w:pPr>
      <w:r w:rsidRPr="002C55A4">
        <w:rPr>
          <w:b/>
        </w:rPr>
        <w:t xml:space="preserve">Sponsor: </w:t>
      </w:r>
      <w:r w:rsidRPr="002C55A4">
        <w:rPr>
          <w:b/>
          <w:highlight w:val="yellow"/>
        </w:rPr>
        <w:t>[</w:t>
      </w:r>
      <w:r w:rsidR="00794DF6" w:rsidRPr="002C55A4">
        <w:rPr>
          <w:b/>
          <w:highlight w:val="yellow"/>
        </w:rPr>
        <w:t>enter name</w:t>
      </w:r>
      <w:r w:rsidRPr="002C55A4">
        <w:rPr>
          <w:b/>
          <w:highlight w:val="yellow"/>
        </w:rPr>
        <w:t>]</w:t>
      </w:r>
    </w:p>
    <w:p w14:paraId="1D97E7D5" w14:textId="4C1EDF2B" w:rsidR="00E722EB" w:rsidRPr="002C55A4" w:rsidRDefault="0005042D" w:rsidP="00794DF6">
      <w:pPr>
        <w:spacing w:before="3"/>
        <w:ind w:left="2880" w:right="3198"/>
        <w:jc w:val="center"/>
        <w:rPr>
          <w:b/>
        </w:rPr>
      </w:pPr>
      <w:r w:rsidRPr="002C55A4">
        <w:rPr>
          <w:b/>
        </w:rPr>
        <w:t xml:space="preserve">Version </w:t>
      </w:r>
      <w:r w:rsidR="003973A4" w:rsidRPr="002C55A4">
        <w:rPr>
          <w:b/>
          <w:highlight w:val="yellow"/>
        </w:rPr>
        <w:t>[</w:t>
      </w:r>
      <w:r w:rsidR="00794DF6" w:rsidRPr="002C55A4">
        <w:rPr>
          <w:b/>
          <w:highlight w:val="yellow"/>
        </w:rPr>
        <w:t>enter version number (E.g., 1)</w:t>
      </w:r>
      <w:r w:rsidR="003973A4" w:rsidRPr="002C55A4">
        <w:rPr>
          <w:b/>
          <w:highlight w:val="yellow"/>
        </w:rPr>
        <w:t>]</w:t>
      </w:r>
      <w:r w:rsidR="00794DF6" w:rsidRPr="002C55A4">
        <w:rPr>
          <w:b/>
        </w:rPr>
        <w:t xml:space="preserve">, </w:t>
      </w:r>
      <w:r w:rsidRPr="002C55A4">
        <w:rPr>
          <w:b/>
        </w:rPr>
        <w:t xml:space="preserve">dated </w:t>
      </w:r>
      <w:r w:rsidR="003973A4" w:rsidRPr="002C55A4">
        <w:rPr>
          <w:b/>
          <w:highlight w:val="yellow"/>
        </w:rPr>
        <w:t>[</w:t>
      </w:r>
      <w:r w:rsidR="00794DF6" w:rsidRPr="002C55A4">
        <w:rPr>
          <w:b/>
          <w:highlight w:val="yellow"/>
        </w:rPr>
        <w:t>enter date</w:t>
      </w:r>
      <w:r w:rsidR="003973A4" w:rsidRPr="002C55A4">
        <w:rPr>
          <w:b/>
          <w:highlight w:val="yellow"/>
        </w:rPr>
        <w:t>]</w:t>
      </w:r>
    </w:p>
    <w:p w14:paraId="67A594CB" w14:textId="77777777" w:rsidR="00E722EB" w:rsidRPr="002C55A4" w:rsidRDefault="00E722EB">
      <w:pPr>
        <w:pStyle w:val="BodyText"/>
        <w:spacing w:before="10"/>
        <w:ind w:left="0" w:firstLine="0"/>
        <w:rPr>
          <w:b/>
          <w:sz w:val="22"/>
          <w:szCs w:val="22"/>
        </w:rPr>
      </w:pPr>
    </w:p>
    <w:p w14:paraId="564A1559" w14:textId="1E4C9872" w:rsidR="00E722EB" w:rsidRPr="002C55A4" w:rsidRDefault="0005042D">
      <w:pPr>
        <w:pStyle w:val="ListParagraph"/>
        <w:numPr>
          <w:ilvl w:val="0"/>
          <w:numId w:val="3"/>
        </w:numPr>
        <w:tabs>
          <w:tab w:val="left" w:pos="600"/>
        </w:tabs>
        <w:spacing w:before="0" w:line="276" w:lineRule="auto"/>
        <w:ind w:right="239"/>
      </w:pPr>
      <w:r w:rsidRPr="002C55A4">
        <w:rPr>
          <w:b/>
        </w:rPr>
        <w:t>P</w:t>
      </w:r>
      <w:r w:rsidR="00A74E3B" w:rsidRPr="002C55A4">
        <w:rPr>
          <w:b/>
        </w:rPr>
        <w:t>roduct Name &amp; General Information</w:t>
      </w:r>
      <w:r w:rsidRPr="002C55A4">
        <w:rPr>
          <w:b/>
        </w:rPr>
        <w:t xml:space="preserve">: </w:t>
      </w:r>
      <w:r w:rsidR="003973A4" w:rsidRPr="002C55A4">
        <w:rPr>
          <w:bCs/>
          <w:highlight w:val="yellow"/>
        </w:rPr>
        <w:t>[</w:t>
      </w:r>
      <w:r w:rsidR="00794DF6" w:rsidRPr="002C55A4">
        <w:rPr>
          <w:bCs/>
          <w:highlight w:val="yellow"/>
        </w:rPr>
        <w:t xml:space="preserve">enter </w:t>
      </w:r>
      <w:r w:rsidR="003973A4" w:rsidRPr="002C55A4">
        <w:rPr>
          <w:bCs/>
          <w:highlight w:val="yellow"/>
        </w:rPr>
        <w:t xml:space="preserve">IND </w:t>
      </w:r>
      <w:r w:rsidR="00794DF6" w:rsidRPr="002C55A4">
        <w:rPr>
          <w:bCs/>
          <w:highlight w:val="yellow"/>
        </w:rPr>
        <w:t>name</w:t>
      </w:r>
      <w:r w:rsidR="003973A4" w:rsidRPr="002C55A4">
        <w:rPr>
          <w:bCs/>
          <w:highlight w:val="yellow"/>
        </w:rPr>
        <w:t>]</w:t>
      </w:r>
      <w:r w:rsidRPr="002C55A4">
        <w:rPr>
          <w:bCs/>
          <w:highlight w:val="yellow"/>
        </w:rPr>
        <w:t>;</w:t>
      </w:r>
      <w:r w:rsidR="003973A4" w:rsidRPr="002C55A4">
        <w:rPr>
          <w:bCs/>
          <w:highlight w:val="yellow"/>
        </w:rPr>
        <w:t xml:space="preserve"> [Include general information about the study agent. For example – AAV</w:t>
      </w:r>
      <w:r w:rsidR="00EA5507" w:rsidRPr="002C55A4">
        <w:rPr>
          <w:highlight w:val="yellow"/>
        </w:rPr>
        <w:t>8 vector containing codon optimized, wild-type human glucose-6-phosphate (G6PC) gene for the treatment of patients with glycogen storage disease type 1a (</w:t>
      </w:r>
      <w:proofErr w:type="spellStart"/>
      <w:r w:rsidR="00EA5507" w:rsidRPr="002C55A4">
        <w:rPr>
          <w:highlight w:val="yellow"/>
        </w:rPr>
        <w:t>GSDIa</w:t>
      </w:r>
      <w:proofErr w:type="spellEnd"/>
      <w:r w:rsidR="00EA5507" w:rsidRPr="002C55A4">
        <w:rPr>
          <w:highlight w:val="yellow"/>
        </w:rPr>
        <w:t>)</w:t>
      </w:r>
      <w:r w:rsidRPr="002C55A4">
        <w:rPr>
          <w:highlight w:val="yellow"/>
        </w:rPr>
        <w:t>.</w:t>
      </w:r>
      <w:r w:rsidR="003973A4" w:rsidRPr="002C55A4">
        <w:rPr>
          <w:highlight w:val="yellow"/>
        </w:rPr>
        <w:t>]</w:t>
      </w:r>
    </w:p>
    <w:p w14:paraId="7321DCDB" w14:textId="77777777" w:rsidR="00E722EB" w:rsidRPr="002C55A4" w:rsidRDefault="0005042D">
      <w:pPr>
        <w:pStyle w:val="Heading1"/>
        <w:numPr>
          <w:ilvl w:val="0"/>
          <w:numId w:val="3"/>
        </w:numPr>
        <w:tabs>
          <w:tab w:val="left" w:pos="600"/>
        </w:tabs>
        <w:spacing w:before="122"/>
        <w:rPr>
          <w:sz w:val="22"/>
          <w:szCs w:val="22"/>
        </w:rPr>
      </w:pPr>
      <w:r w:rsidRPr="002C55A4">
        <w:rPr>
          <w:sz w:val="22"/>
          <w:szCs w:val="22"/>
        </w:rPr>
        <w:t>RISK</w:t>
      </w:r>
      <w:r w:rsidRPr="002C55A4">
        <w:rPr>
          <w:spacing w:val="-1"/>
          <w:sz w:val="22"/>
          <w:szCs w:val="22"/>
        </w:rPr>
        <w:t xml:space="preserve"> </w:t>
      </w:r>
      <w:r w:rsidRPr="002C55A4">
        <w:rPr>
          <w:sz w:val="22"/>
          <w:szCs w:val="22"/>
        </w:rPr>
        <w:t>INFORMATION:</w:t>
      </w:r>
    </w:p>
    <w:p w14:paraId="7522C27A" w14:textId="333BF11F" w:rsidR="00E722EB" w:rsidRPr="00FE3AC1" w:rsidRDefault="0005042D">
      <w:pPr>
        <w:pStyle w:val="ListParagraph"/>
        <w:numPr>
          <w:ilvl w:val="1"/>
          <w:numId w:val="3"/>
        </w:numPr>
        <w:tabs>
          <w:tab w:val="left" w:pos="1140"/>
        </w:tabs>
        <w:spacing w:before="159" w:line="276" w:lineRule="auto"/>
        <w:ind w:right="239"/>
        <w:jc w:val="both"/>
      </w:pPr>
      <w:r w:rsidRPr="002C55A4">
        <w:rPr>
          <w:b/>
        </w:rPr>
        <w:t xml:space="preserve">Routes of Exposure: </w:t>
      </w:r>
      <w:r w:rsidRPr="002C55A4">
        <w:t xml:space="preserve">Possible routes of inadvertent exposure to </w:t>
      </w:r>
      <w:r w:rsidR="003973A4" w:rsidRPr="002C55A4">
        <w:t>[</w:t>
      </w:r>
      <w:r w:rsidR="00794DF6" w:rsidRPr="002C55A4">
        <w:rPr>
          <w:highlight w:val="yellow"/>
        </w:rPr>
        <w:t>enter IND name</w:t>
      </w:r>
      <w:r w:rsidR="003973A4" w:rsidRPr="002C55A4">
        <w:t>]</w:t>
      </w:r>
      <w:r w:rsidRPr="002C55A4">
        <w:t xml:space="preserve"> include sharps injuries (needlestick, etc.) and contact with skin or</w:t>
      </w:r>
      <w:r w:rsidRPr="002C55A4">
        <w:rPr>
          <w:spacing w:val="-12"/>
        </w:rPr>
        <w:t xml:space="preserve"> </w:t>
      </w:r>
      <w:r w:rsidRPr="002C55A4">
        <w:t>e</w:t>
      </w:r>
      <w:r w:rsidRPr="00FE3AC1">
        <w:t>yes.</w:t>
      </w:r>
    </w:p>
    <w:p w14:paraId="518BCB83" w14:textId="7C0893B0" w:rsidR="00E722EB" w:rsidRPr="00FE3AC1" w:rsidRDefault="0005042D">
      <w:pPr>
        <w:pStyle w:val="ListParagraph"/>
        <w:numPr>
          <w:ilvl w:val="1"/>
          <w:numId w:val="3"/>
        </w:numPr>
        <w:tabs>
          <w:tab w:val="left" w:pos="1140"/>
        </w:tabs>
        <w:spacing w:line="276" w:lineRule="auto"/>
        <w:ind w:right="237"/>
        <w:jc w:val="both"/>
      </w:pPr>
      <w:r w:rsidRPr="00FE3AC1">
        <w:rPr>
          <w:b/>
        </w:rPr>
        <w:t>Pr</w:t>
      </w:r>
      <w:r w:rsidRPr="002C55A4">
        <w:rPr>
          <w:b/>
        </w:rPr>
        <w:t>e-exp</w:t>
      </w:r>
      <w:r w:rsidRPr="00FE3AC1">
        <w:rPr>
          <w:b/>
        </w:rPr>
        <w:t>osure Requirements/Recommendations:</w:t>
      </w:r>
      <w:r w:rsidR="00794DF6" w:rsidRPr="00FE3AC1">
        <w:rPr>
          <w:b/>
        </w:rPr>
        <w:t xml:space="preserve"> </w:t>
      </w:r>
      <w:r w:rsidR="00794DF6" w:rsidRPr="00FE3AC1">
        <w:rPr>
          <w:bCs/>
          <w:highlight w:val="yellow"/>
        </w:rPr>
        <w:t>[enter details (E.g., Th</w:t>
      </w:r>
      <w:r w:rsidR="00794DF6" w:rsidRPr="00FE3AC1">
        <w:rPr>
          <w:highlight w:val="yellow"/>
        </w:rPr>
        <w:t>ere are no pre-exposure vaccinations or tests recommended specifically for staff involved with handling {Enter IND name}).]</w:t>
      </w:r>
    </w:p>
    <w:p w14:paraId="7B0B50E7" w14:textId="2E3C6A72" w:rsidR="00E722EB" w:rsidRPr="002C55A4" w:rsidRDefault="0005042D">
      <w:pPr>
        <w:pStyle w:val="ListParagraph"/>
        <w:numPr>
          <w:ilvl w:val="1"/>
          <w:numId w:val="3"/>
        </w:numPr>
        <w:tabs>
          <w:tab w:val="left" w:pos="1140"/>
        </w:tabs>
        <w:spacing w:before="121" w:line="276" w:lineRule="auto"/>
        <w:ind w:right="238"/>
        <w:jc w:val="both"/>
      </w:pPr>
      <w:r w:rsidRPr="00FE3AC1">
        <w:rPr>
          <w:b/>
        </w:rPr>
        <w:t>Anticipated Effect of Exposure (</w:t>
      </w:r>
      <w:r w:rsidRPr="002C55A4">
        <w:rPr>
          <w:b/>
        </w:rPr>
        <w:t xml:space="preserve">for Study Staff): </w:t>
      </w:r>
      <w:r w:rsidRPr="002C55A4">
        <w:t xml:space="preserve">Although study staff may not be exposed to the entire amount of the subject dose, anticipated effects of exposure to staff handling </w:t>
      </w:r>
      <w:r w:rsidR="003973A4" w:rsidRPr="002C55A4">
        <w:rPr>
          <w:highlight w:val="yellow"/>
        </w:rPr>
        <w:t>[</w:t>
      </w:r>
      <w:r w:rsidR="00794DF6" w:rsidRPr="002C55A4">
        <w:rPr>
          <w:highlight w:val="yellow"/>
        </w:rPr>
        <w:t>enter IND name</w:t>
      </w:r>
      <w:r w:rsidR="003973A4" w:rsidRPr="002C55A4">
        <w:rPr>
          <w:highlight w:val="yellow"/>
        </w:rPr>
        <w:t>]</w:t>
      </w:r>
      <w:r w:rsidR="003973A4" w:rsidRPr="002C55A4">
        <w:t xml:space="preserve"> </w:t>
      </w:r>
      <w:r w:rsidRPr="002C55A4">
        <w:t xml:space="preserve">may include </w:t>
      </w:r>
      <w:r w:rsidR="00A74E3B" w:rsidRPr="002C55A4">
        <w:rPr>
          <w:highlight w:val="yellow"/>
        </w:rPr>
        <w:t>[list potential side effects].</w:t>
      </w:r>
    </w:p>
    <w:p w14:paraId="7C2BB8D5" w14:textId="43953D10" w:rsidR="00E722EB" w:rsidRPr="002C55A4" w:rsidRDefault="0005042D">
      <w:pPr>
        <w:pStyle w:val="ListParagraph"/>
        <w:numPr>
          <w:ilvl w:val="1"/>
          <w:numId w:val="3"/>
        </w:numPr>
        <w:tabs>
          <w:tab w:val="left" w:pos="1140"/>
        </w:tabs>
        <w:spacing w:before="119" w:line="276" w:lineRule="auto"/>
        <w:ind w:right="237"/>
        <w:jc w:val="both"/>
      </w:pPr>
      <w:r w:rsidRPr="002C55A4">
        <w:rPr>
          <w:b/>
        </w:rPr>
        <w:t xml:space="preserve">Staff Restrictions: </w:t>
      </w:r>
      <w:r w:rsidRPr="002C55A4">
        <w:t xml:space="preserve">Members of the study staff who have concerns regarding working with the study agent are encouraged to self-identify. In addition, without revealing personal health information, staff can discuss confidential occupational health concerns with an appropriate healthcare professional per Institutional policy or their personal primary healthcare physician, who can implement or recommend any necessary accommodations. Staff may decline to </w:t>
      </w:r>
      <w:proofErr w:type="gramStart"/>
      <w:r w:rsidRPr="002C55A4">
        <w:t>handle</w:t>
      </w:r>
      <w:proofErr w:type="gramEnd"/>
      <w:r w:rsidRPr="002C55A4">
        <w:t xml:space="preserve"> the study agent at any time without specifying a reason and with no negative</w:t>
      </w:r>
      <w:r w:rsidRPr="002C55A4">
        <w:rPr>
          <w:spacing w:val="-1"/>
        </w:rPr>
        <w:t xml:space="preserve"> </w:t>
      </w:r>
      <w:r w:rsidRPr="002C55A4">
        <w:t>consequences.</w:t>
      </w:r>
    </w:p>
    <w:p w14:paraId="4F546B59" w14:textId="77777777" w:rsidR="00CB2ABC" w:rsidRPr="002C55A4" w:rsidRDefault="00CB2ABC" w:rsidP="00CB2ABC">
      <w:pPr>
        <w:tabs>
          <w:tab w:val="left" w:pos="1140"/>
        </w:tabs>
        <w:spacing w:before="119" w:line="276" w:lineRule="auto"/>
        <w:ind w:left="600" w:right="237"/>
      </w:pPr>
    </w:p>
    <w:p w14:paraId="345EBA97" w14:textId="1C4F3B0A" w:rsidR="00CB2ABC" w:rsidRPr="002C55A4" w:rsidRDefault="00CB2ABC" w:rsidP="00CB2ABC">
      <w:pPr>
        <w:spacing w:line="276" w:lineRule="auto"/>
        <w:ind w:left="1140"/>
        <w:jc w:val="both"/>
        <w:sectPr w:rsidR="00CB2ABC" w:rsidRPr="002C55A4">
          <w:headerReference w:type="default" r:id="rId7"/>
          <w:footerReference w:type="default" r:id="rId8"/>
          <w:type w:val="continuous"/>
          <w:pgSz w:w="12240" w:h="15840"/>
          <w:pgMar w:top="1360" w:right="1200" w:bottom="1500" w:left="1200" w:header="720" w:footer="1300" w:gutter="0"/>
          <w:pgNumType w:start="1"/>
          <w:cols w:space="720"/>
        </w:sectPr>
      </w:pPr>
      <w:r w:rsidRPr="002C55A4">
        <w:t xml:space="preserve">All personnel must be clearly trained on safety measures per study documents (such as the pharmacy </w:t>
      </w:r>
      <w:r w:rsidR="00D730DE" w:rsidRPr="002C55A4">
        <w:t>manual &amp;</w:t>
      </w:r>
      <w:r w:rsidRPr="002C55A4">
        <w:t xml:space="preserve"> protocol), as well as this SOP and other institutionally required SOPs.</w:t>
      </w:r>
      <w:r w:rsidRPr="002C55A4">
        <w:tab/>
      </w:r>
    </w:p>
    <w:p w14:paraId="31290C65" w14:textId="56777DD8" w:rsidR="00E722EB" w:rsidRPr="002C55A4" w:rsidRDefault="0005042D">
      <w:pPr>
        <w:pStyle w:val="Heading1"/>
        <w:numPr>
          <w:ilvl w:val="0"/>
          <w:numId w:val="3"/>
        </w:numPr>
        <w:tabs>
          <w:tab w:val="left" w:pos="600"/>
        </w:tabs>
        <w:spacing w:before="79"/>
        <w:rPr>
          <w:sz w:val="22"/>
          <w:szCs w:val="22"/>
        </w:rPr>
      </w:pPr>
      <w:r w:rsidRPr="002C55A4">
        <w:rPr>
          <w:sz w:val="22"/>
          <w:szCs w:val="22"/>
        </w:rPr>
        <w:lastRenderedPageBreak/>
        <w:t xml:space="preserve">STORAGE AND HANDLING OF </w:t>
      </w:r>
      <w:r w:rsidR="003973A4" w:rsidRPr="002C55A4">
        <w:rPr>
          <w:sz w:val="22"/>
          <w:szCs w:val="22"/>
          <w:highlight w:val="yellow"/>
        </w:rPr>
        <w:t>[INSERT IND NAME</w:t>
      </w:r>
      <w:r w:rsidR="003973A4" w:rsidRPr="002C55A4">
        <w:rPr>
          <w:sz w:val="22"/>
          <w:szCs w:val="22"/>
        </w:rPr>
        <w:t>]</w:t>
      </w:r>
      <w:r w:rsidRPr="002C55A4">
        <w:rPr>
          <w:sz w:val="22"/>
          <w:szCs w:val="22"/>
        </w:rPr>
        <w:t>:</w:t>
      </w:r>
    </w:p>
    <w:p w14:paraId="28561E53" w14:textId="79A6C426" w:rsidR="00A74E3B" w:rsidRPr="002C55A4" w:rsidRDefault="0005042D" w:rsidP="00A74E3B">
      <w:pPr>
        <w:pStyle w:val="ListParagraph"/>
        <w:numPr>
          <w:ilvl w:val="1"/>
          <w:numId w:val="3"/>
        </w:numPr>
        <w:tabs>
          <w:tab w:val="left" w:pos="1140"/>
        </w:tabs>
        <w:spacing w:before="160" w:line="276" w:lineRule="auto"/>
        <w:ind w:right="237"/>
        <w:jc w:val="both"/>
      </w:pPr>
      <w:r w:rsidRPr="002C55A4">
        <w:rPr>
          <w:b/>
        </w:rPr>
        <w:t xml:space="preserve">Biohazard Signs: </w:t>
      </w:r>
      <w:r w:rsidRPr="002C55A4">
        <w:t xml:space="preserve">When the study agent is in storage or being handled, a biohazard sign will be posted at the entrance to </w:t>
      </w:r>
      <w:r w:rsidR="00A74E3B" w:rsidRPr="002C55A4">
        <w:t>any</w:t>
      </w:r>
      <w:r w:rsidRPr="002C55A4">
        <w:rPr>
          <w:spacing w:val="-5"/>
        </w:rPr>
        <w:t xml:space="preserve"> </w:t>
      </w:r>
      <w:r w:rsidRPr="002C55A4">
        <w:t>room</w:t>
      </w:r>
      <w:r w:rsidR="00A74E3B" w:rsidRPr="002C55A4">
        <w:t xml:space="preserve"> used and approved on the protocol</w:t>
      </w:r>
      <w:r w:rsidRPr="002C55A4">
        <w:t>.</w:t>
      </w:r>
      <w:r w:rsidR="00A74E3B" w:rsidRPr="002C55A4">
        <w:t xml:space="preserve"> Approved spaces are listed on the Institutional Biosafety Committee (IBC) protocol.</w:t>
      </w:r>
    </w:p>
    <w:p w14:paraId="77234711" w14:textId="77777777" w:rsidR="00E722EB" w:rsidRPr="002C55A4" w:rsidRDefault="00E722EB">
      <w:pPr>
        <w:pStyle w:val="BodyText"/>
        <w:spacing w:before="6" w:after="1"/>
        <w:ind w:left="0" w:firstLine="0"/>
        <w:rPr>
          <w:sz w:val="22"/>
          <w:szCs w:val="22"/>
        </w:rPr>
      </w:pPr>
    </w:p>
    <w:p w14:paraId="437DD493" w14:textId="49CCEC2C" w:rsidR="00E722EB" w:rsidRPr="002C55A4" w:rsidRDefault="0005042D">
      <w:pPr>
        <w:pStyle w:val="ListParagraph"/>
        <w:numPr>
          <w:ilvl w:val="1"/>
          <w:numId w:val="3"/>
        </w:numPr>
        <w:tabs>
          <w:tab w:val="left" w:pos="1140"/>
        </w:tabs>
        <w:spacing w:before="118" w:line="276" w:lineRule="auto"/>
        <w:ind w:right="239"/>
        <w:jc w:val="both"/>
      </w:pPr>
      <w:r w:rsidRPr="002C55A4">
        <w:rPr>
          <w:b/>
        </w:rPr>
        <w:t xml:space="preserve">Personal Protective Equipment (PPE): </w:t>
      </w:r>
      <w:r w:rsidRPr="002C55A4">
        <w:t xml:space="preserve">The following PPE, at a minimum, must be used when handling </w:t>
      </w:r>
      <w:r w:rsidR="003973A4" w:rsidRPr="002C55A4">
        <w:rPr>
          <w:highlight w:val="yellow"/>
        </w:rPr>
        <w:t>[</w:t>
      </w:r>
      <w:r w:rsidR="00794DF6" w:rsidRPr="002C55A4">
        <w:rPr>
          <w:highlight w:val="yellow"/>
        </w:rPr>
        <w:t>enter IND name]</w:t>
      </w:r>
      <w:r w:rsidR="003973A4" w:rsidRPr="002C55A4">
        <w:t xml:space="preserve"> </w:t>
      </w:r>
      <w:r w:rsidR="00EA5507" w:rsidRPr="002C55A4">
        <w:t>and</w:t>
      </w:r>
      <w:r w:rsidRPr="002C55A4">
        <w:t xml:space="preserve"> any biohazardous</w:t>
      </w:r>
      <w:r w:rsidRPr="002C55A4">
        <w:rPr>
          <w:spacing w:val="-13"/>
        </w:rPr>
        <w:t xml:space="preserve"> </w:t>
      </w:r>
      <w:r w:rsidRPr="002C55A4">
        <w:t>material:</w:t>
      </w:r>
    </w:p>
    <w:p w14:paraId="4D50D488" w14:textId="083E8613" w:rsidR="00E722EB" w:rsidRPr="002C55A4" w:rsidRDefault="0005042D">
      <w:pPr>
        <w:pStyle w:val="Heading1"/>
        <w:spacing w:before="120" w:line="275" w:lineRule="exact"/>
        <w:ind w:left="1139"/>
        <w:rPr>
          <w:sz w:val="22"/>
          <w:szCs w:val="22"/>
        </w:rPr>
      </w:pPr>
      <w:r w:rsidRPr="002C55A4">
        <w:rPr>
          <w:sz w:val="22"/>
          <w:szCs w:val="22"/>
        </w:rPr>
        <w:t>Preparation:</w:t>
      </w:r>
    </w:p>
    <w:p w14:paraId="30F64A09" w14:textId="4CFEAE01" w:rsidR="00E722EB" w:rsidRPr="002C55A4" w:rsidRDefault="00D4155F">
      <w:pPr>
        <w:pStyle w:val="BodyText"/>
        <w:spacing w:before="0" w:line="275" w:lineRule="exact"/>
        <w:ind w:left="1154" w:firstLine="0"/>
        <w:rPr>
          <w:sz w:val="22"/>
          <w:szCs w:val="22"/>
        </w:rPr>
      </w:pPr>
      <w:sdt>
        <w:sdtPr>
          <w:rPr>
            <w:spacing w:val="-1"/>
            <w:sz w:val="22"/>
            <w:szCs w:val="22"/>
          </w:rPr>
          <w:id w:val="466555007"/>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pacing w:val="-1"/>
          <w:sz w:val="22"/>
          <w:szCs w:val="22"/>
        </w:rPr>
        <w:t xml:space="preserve">GLOVES </w:t>
      </w:r>
      <w:sdt>
        <w:sdtPr>
          <w:rPr>
            <w:spacing w:val="-1"/>
            <w:sz w:val="22"/>
            <w:szCs w:val="22"/>
          </w:rPr>
          <w:id w:val="-690689332"/>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z w:val="22"/>
          <w:szCs w:val="22"/>
        </w:rPr>
        <w:t xml:space="preserve">GOWN </w:t>
      </w:r>
      <w:sdt>
        <w:sdtPr>
          <w:rPr>
            <w:sz w:val="22"/>
            <w:szCs w:val="22"/>
          </w:rPr>
          <w:id w:val="-2091000118"/>
          <w14:checkbox>
            <w14:checked w14:val="0"/>
            <w14:checkedState w14:val="2612" w14:font="MS Gothic"/>
            <w14:uncheckedState w14:val="2610" w14:font="MS Gothic"/>
          </w14:checkbox>
        </w:sdtPr>
        <w:sdtEndPr/>
        <w:sdtContent>
          <w:r w:rsidR="00DA3606" w:rsidRPr="002C55A4">
            <w:rPr>
              <w:rFonts w:ascii="MS Gothic" w:eastAsia="MS Gothic" w:hAnsi="MS Gothic" w:hint="eastAsia"/>
              <w:sz w:val="22"/>
              <w:szCs w:val="22"/>
            </w:rPr>
            <w:t>☐</w:t>
          </w:r>
        </w:sdtContent>
      </w:sdt>
      <w:r w:rsidR="0005042D" w:rsidRPr="002C55A4">
        <w:rPr>
          <w:spacing w:val="-1"/>
          <w:sz w:val="22"/>
          <w:szCs w:val="22"/>
        </w:rPr>
        <w:t xml:space="preserve">MASK </w:t>
      </w:r>
      <w:sdt>
        <w:sdtPr>
          <w:rPr>
            <w:spacing w:val="-1"/>
            <w:sz w:val="22"/>
            <w:szCs w:val="22"/>
          </w:rPr>
          <w:id w:val="-1274248150"/>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z w:val="22"/>
          <w:szCs w:val="22"/>
        </w:rPr>
        <w:t>EYE</w:t>
      </w:r>
      <w:r w:rsidR="0005042D" w:rsidRPr="002C55A4">
        <w:rPr>
          <w:spacing w:val="46"/>
          <w:sz w:val="22"/>
          <w:szCs w:val="22"/>
        </w:rPr>
        <w:t xml:space="preserve"> </w:t>
      </w:r>
      <w:r w:rsidR="0005042D" w:rsidRPr="002C55A4">
        <w:rPr>
          <w:sz w:val="22"/>
          <w:szCs w:val="22"/>
        </w:rPr>
        <w:t>PROTECTION</w:t>
      </w:r>
    </w:p>
    <w:p w14:paraId="738312EF" w14:textId="77777777" w:rsidR="00E722EB" w:rsidRPr="002C55A4" w:rsidRDefault="00E722EB">
      <w:pPr>
        <w:pStyle w:val="BodyText"/>
        <w:spacing w:before="1"/>
        <w:ind w:left="0" w:firstLine="0"/>
        <w:rPr>
          <w:sz w:val="22"/>
          <w:szCs w:val="22"/>
        </w:rPr>
      </w:pPr>
    </w:p>
    <w:p w14:paraId="067A4899" w14:textId="77777777" w:rsidR="00E722EB" w:rsidRPr="002C55A4" w:rsidRDefault="0005042D">
      <w:pPr>
        <w:pStyle w:val="Heading1"/>
        <w:spacing w:line="275" w:lineRule="exact"/>
        <w:ind w:left="1140"/>
        <w:rPr>
          <w:sz w:val="22"/>
          <w:szCs w:val="22"/>
        </w:rPr>
      </w:pPr>
      <w:r w:rsidRPr="002C55A4">
        <w:rPr>
          <w:sz w:val="22"/>
          <w:szCs w:val="22"/>
        </w:rPr>
        <w:t>Dosing:</w:t>
      </w:r>
    </w:p>
    <w:p w14:paraId="1C3FCD1B" w14:textId="0E8B90A5" w:rsidR="00E722EB" w:rsidRPr="002C55A4" w:rsidRDefault="00D4155F">
      <w:pPr>
        <w:pStyle w:val="BodyText"/>
        <w:spacing w:before="0" w:line="275" w:lineRule="exact"/>
        <w:ind w:left="1154" w:firstLine="0"/>
        <w:rPr>
          <w:sz w:val="22"/>
          <w:szCs w:val="22"/>
        </w:rPr>
      </w:pPr>
      <w:sdt>
        <w:sdtPr>
          <w:rPr>
            <w:spacing w:val="-1"/>
            <w:sz w:val="22"/>
            <w:szCs w:val="22"/>
          </w:rPr>
          <w:id w:val="2030376030"/>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pacing w:val="-1"/>
          <w:sz w:val="22"/>
          <w:szCs w:val="22"/>
        </w:rPr>
        <w:t xml:space="preserve">GLOVES </w:t>
      </w:r>
      <w:sdt>
        <w:sdtPr>
          <w:rPr>
            <w:spacing w:val="-1"/>
            <w:sz w:val="22"/>
            <w:szCs w:val="22"/>
          </w:rPr>
          <w:id w:val="609947355"/>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z w:val="22"/>
          <w:szCs w:val="22"/>
        </w:rPr>
        <w:t xml:space="preserve">GOWN </w:t>
      </w:r>
      <w:sdt>
        <w:sdtPr>
          <w:rPr>
            <w:sz w:val="22"/>
            <w:szCs w:val="22"/>
          </w:rPr>
          <w:id w:val="1826005934"/>
          <w14:checkbox>
            <w14:checked w14:val="0"/>
            <w14:checkedState w14:val="2612" w14:font="MS Gothic"/>
            <w14:uncheckedState w14:val="2610" w14:font="MS Gothic"/>
          </w14:checkbox>
        </w:sdtPr>
        <w:sdtEndPr/>
        <w:sdtContent>
          <w:r w:rsidR="00DA3606" w:rsidRPr="002C55A4">
            <w:rPr>
              <w:rFonts w:ascii="MS Gothic" w:eastAsia="MS Gothic" w:hAnsi="MS Gothic" w:hint="eastAsia"/>
              <w:sz w:val="22"/>
              <w:szCs w:val="22"/>
            </w:rPr>
            <w:t>☐</w:t>
          </w:r>
        </w:sdtContent>
      </w:sdt>
      <w:r w:rsidR="0005042D" w:rsidRPr="002C55A4">
        <w:rPr>
          <w:spacing w:val="-1"/>
          <w:sz w:val="22"/>
          <w:szCs w:val="22"/>
        </w:rPr>
        <w:t xml:space="preserve">MASK </w:t>
      </w:r>
      <w:sdt>
        <w:sdtPr>
          <w:rPr>
            <w:spacing w:val="-1"/>
            <w:sz w:val="22"/>
            <w:szCs w:val="22"/>
          </w:rPr>
          <w:id w:val="860936647"/>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z w:val="22"/>
          <w:szCs w:val="22"/>
        </w:rPr>
        <w:t>EYE</w:t>
      </w:r>
      <w:r w:rsidR="0005042D" w:rsidRPr="002C55A4">
        <w:rPr>
          <w:spacing w:val="46"/>
          <w:sz w:val="22"/>
          <w:szCs w:val="22"/>
        </w:rPr>
        <w:t xml:space="preserve"> </w:t>
      </w:r>
      <w:r w:rsidR="0005042D" w:rsidRPr="002C55A4">
        <w:rPr>
          <w:sz w:val="22"/>
          <w:szCs w:val="22"/>
        </w:rPr>
        <w:t>PROTECTION</w:t>
      </w:r>
    </w:p>
    <w:p w14:paraId="56AC4F23" w14:textId="77777777" w:rsidR="00E722EB" w:rsidRPr="002C55A4" w:rsidRDefault="00E722EB">
      <w:pPr>
        <w:pStyle w:val="BodyText"/>
        <w:spacing w:before="1"/>
        <w:ind w:left="0" w:firstLine="0"/>
        <w:rPr>
          <w:sz w:val="22"/>
          <w:szCs w:val="22"/>
        </w:rPr>
      </w:pPr>
    </w:p>
    <w:p w14:paraId="2B64D2C0" w14:textId="77777777" w:rsidR="00E722EB" w:rsidRPr="002C55A4" w:rsidRDefault="0005042D">
      <w:pPr>
        <w:pStyle w:val="Heading1"/>
        <w:spacing w:line="275" w:lineRule="exact"/>
        <w:ind w:left="1140"/>
        <w:rPr>
          <w:sz w:val="22"/>
          <w:szCs w:val="22"/>
        </w:rPr>
      </w:pPr>
      <w:r w:rsidRPr="002C55A4">
        <w:rPr>
          <w:sz w:val="22"/>
          <w:szCs w:val="22"/>
        </w:rPr>
        <w:t>Spill Clean-up:</w:t>
      </w:r>
    </w:p>
    <w:p w14:paraId="55F5CBD7" w14:textId="3353B99A" w:rsidR="00E722EB" w:rsidRPr="002C55A4" w:rsidRDefault="00D4155F">
      <w:pPr>
        <w:pStyle w:val="BodyText"/>
        <w:spacing w:before="0" w:line="275" w:lineRule="exact"/>
        <w:ind w:left="1154" w:firstLine="0"/>
        <w:rPr>
          <w:sz w:val="22"/>
          <w:szCs w:val="22"/>
        </w:rPr>
      </w:pPr>
      <w:sdt>
        <w:sdtPr>
          <w:rPr>
            <w:spacing w:val="-1"/>
            <w:sz w:val="22"/>
            <w:szCs w:val="22"/>
          </w:rPr>
          <w:id w:val="-1768306612"/>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pacing w:val="-1"/>
          <w:sz w:val="22"/>
          <w:szCs w:val="22"/>
        </w:rPr>
        <w:t xml:space="preserve">GLOVES </w:t>
      </w:r>
      <w:sdt>
        <w:sdtPr>
          <w:rPr>
            <w:spacing w:val="-1"/>
            <w:sz w:val="22"/>
            <w:szCs w:val="22"/>
          </w:rPr>
          <w:id w:val="-1383630046"/>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z w:val="22"/>
          <w:szCs w:val="22"/>
        </w:rPr>
        <w:t xml:space="preserve">GOWN </w:t>
      </w:r>
      <w:sdt>
        <w:sdtPr>
          <w:rPr>
            <w:sz w:val="22"/>
            <w:szCs w:val="22"/>
          </w:rPr>
          <w:id w:val="183562254"/>
          <w14:checkbox>
            <w14:checked w14:val="0"/>
            <w14:checkedState w14:val="2612" w14:font="MS Gothic"/>
            <w14:uncheckedState w14:val="2610" w14:font="MS Gothic"/>
          </w14:checkbox>
        </w:sdtPr>
        <w:sdtEndPr/>
        <w:sdtContent>
          <w:r w:rsidR="00DA3606" w:rsidRPr="002C55A4">
            <w:rPr>
              <w:rFonts w:ascii="MS Gothic" w:eastAsia="MS Gothic" w:hAnsi="MS Gothic" w:hint="eastAsia"/>
              <w:sz w:val="22"/>
              <w:szCs w:val="22"/>
            </w:rPr>
            <w:t>☐</w:t>
          </w:r>
        </w:sdtContent>
      </w:sdt>
      <w:r w:rsidR="0005042D" w:rsidRPr="002C55A4">
        <w:rPr>
          <w:spacing w:val="-1"/>
          <w:sz w:val="22"/>
          <w:szCs w:val="22"/>
        </w:rPr>
        <w:t xml:space="preserve">MASK </w:t>
      </w:r>
      <w:sdt>
        <w:sdtPr>
          <w:rPr>
            <w:spacing w:val="-1"/>
            <w:sz w:val="22"/>
            <w:szCs w:val="22"/>
          </w:rPr>
          <w:id w:val="358171971"/>
          <w14:checkbox>
            <w14:checked w14:val="0"/>
            <w14:checkedState w14:val="2612" w14:font="MS Gothic"/>
            <w14:uncheckedState w14:val="2610" w14:font="MS Gothic"/>
          </w14:checkbox>
        </w:sdtPr>
        <w:sdtEndPr/>
        <w:sdtContent>
          <w:r w:rsidR="00DA3606" w:rsidRPr="002C55A4">
            <w:rPr>
              <w:rFonts w:ascii="MS Gothic" w:eastAsia="MS Gothic" w:hAnsi="MS Gothic" w:hint="eastAsia"/>
              <w:spacing w:val="-1"/>
              <w:sz w:val="22"/>
              <w:szCs w:val="22"/>
            </w:rPr>
            <w:t>☐</w:t>
          </w:r>
        </w:sdtContent>
      </w:sdt>
      <w:r w:rsidR="0005042D" w:rsidRPr="002C55A4">
        <w:rPr>
          <w:sz w:val="22"/>
          <w:szCs w:val="22"/>
        </w:rPr>
        <w:t>EYE</w:t>
      </w:r>
      <w:r w:rsidR="0005042D" w:rsidRPr="002C55A4">
        <w:rPr>
          <w:spacing w:val="46"/>
          <w:sz w:val="22"/>
          <w:szCs w:val="22"/>
        </w:rPr>
        <w:t xml:space="preserve"> </w:t>
      </w:r>
      <w:r w:rsidR="0005042D" w:rsidRPr="002C55A4">
        <w:rPr>
          <w:sz w:val="22"/>
          <w:szCs w:val="22"/>
        </w:rPr>
        <w:t>PROTECTION</w:t>
      </w:r>
    </w:p>
    <w:p w14:paraId="4D593BA3" w14:textId="63ADE660" w:rsidR="009C3E95" w:rsidRPr="002C55A4" w:rsidRDefault="0005042D" w:rsidP="009C3E95">
      <w:pPr>
        <w:pStyle w:val="ListParagraph"/>
        <w:numPr>
          <w:ilvl w:val="1"/>
          <w:numId w:val="3"/>
        </w:numPr>
        <w:tabs>
          <w:tab w:val="left" w:pos="1140"/>
        </w:tabs>
        <w:spacing w:before="122" w:line="276" w:lineRule="auto"/>
        <w:ind w:right="236"/>
        <w:jc w:val="both"/>
      </w:pPr>
      <w:r w:rsidRPr="002C55A4">
        <w:rPr>
          <w:b/>
        </w:rPr>
        <w:t xml:space="preserve">Preparation: </w:t>
      </w:r>
      <w:r w:rsidR="003973A4" w:rsidRPr="002C55A4">
        <w:rPr>
          <w:highlight w:val="yellow"/>
        </w:rPr>
        <w:t>[Describe how the IND will be prepared</w:t>
      </w:r>
      <w:r w:rsidR="00593FCA">
        <w:rPr>
          <w:highlight w:val="yellow"/>
        </w:rPr>
        <w:t>, including which procedures are performed in</w:t>
      </w:r>
      <w:r w:rsidR="00D4155F">
        <w:rPr>
          <w:highlight w:val="yellow"/>
        </w:rPr>
        <w:t>side</w:t>
      </w:r>
      <w:r w:rsidR="00593FCA">
        <w:rPr>
          <w:highlight w:val="yellow"/>
        </w:rPr>
        <w:t xml:space="preserve"> a biosafety cabinet</w:t>
      </w:r>
      <w:r w:rsidR="00794DF6" w:rsidRPr="002C55A4">
        <w:rPr>
          <w:highlight w:val="yellow"/>
        </w:rPr>
        <w:t>.</w:t>
      </w:r>
      <w:r w:rsidR="000B57BF" w:rsidRPr="002C55A4">
        <w:rPr>
          <w:highlight w:val="yellow"/>
        </w:rPr>
        <w:t>]</w:t>
      </w:r>
    </w:p>
    <w:p w14:paraId="18D438D8" w14:textId="77777777" w:rsidR="00E722EB" w:rsidRPr="002C55A4" w:rsidRDefault="0005042D">
      <w:pPr>
        <w:pStyle w:val="Heading1"/>
        <w:numPr>
          <w:ilvl w:val="1"/>
          <w:numId w:val="3"/>
        </w:numPr>
        <w:tabs>
          <w:tab w:val="left" w:pos="1140"/>
        </w:tabs>
        <w:spacing w:before="121"/>
        <w:rPr>
          <w:sz w:val="22"/>
          <w:szCs w:val="22"/>
        </w:rPr>
      </w:pPr>
      <w:r w:rsidRPr="002C55A4">
        <w:rPr>
          <w:sz w:val="22"/>
          <w:szCs w:val="22"/>
        </w:rPr>
        <w:t>Study Agent</w:t>
      </w:r>
      <w:r w:rsidRPr="002C55A4">
        <w:rPr>
          <w:spacing w:val="-1"/>
          <w:sz w:val="22"/>
          <w:szCs w:val="22"/>
        </w:rPr>
        <w:t xml:space="preserve"> </w:t>
      </w:r>
      <w:r w:rsidRPr="002C55A4">
        <w:rPr>
          <w:sz w:val="22"/>
          <w:szCs w:val="22"/>
        </w:rPr>
        <w:t>Transportation:</w:t>
      </w:r>
    </w:p>
    <w:p w14:paraId="2095630E" w14:textId="77777777" w:rsidR="00E722EB" w:rsidRPr="002C55A4" w:rsidRDefault="0005042D">
      <w:pPr>
        <w:pStyle w:val="ListParagraph"/>
        <w:numPr>
          <w:ilvl w:val="2"/>
          <w:numId w:val="3"/>
        </w:numPr>
        <w:tabs>
          <w:tab w:val="left" w:pos="1860"/>
        </w:tabs>
        <w:spacing w:before="160" w:line="276" w:lineRule="auto"/>
        <w:ind w:right="236"/>
        <w:jc w:val="both"/>
      </w:pPr>
      <w:r w:rsidRPr="002C55A4">
        <w:rPr>
          <w:b/>
        </w:rPr>
        <w:t xml:space="preserve">Internal Transport: </w:t>
      </w:r>
      <w:r w:rsidRPr="002C55A4">
        <w:t>The study agent will be transported between handling locations inside a rigid, leak-proof container labelled with a biohazard sticker on the outside. If the study agent is removed from its original sponsor packaging, it will be placed inside of a Ziploc-style bag as an additional form of containment prior to</w:t>
      </w:r>
      <w:r w:rsidRPr="002C55A4">
        <w:rPr>
          <w:spacing w:val="-3"/>
        </w:rPr>
        <w:t xml:space="preserve"> </w:t>
      </w:r>
      <w:r w:rsidRPr="002C55A4">
        <w:t>transport.</w:t>
      </w:r>
    </w:p>
    <w:p w14:paraId="664A5F19" w14:textId="7FAC6BD0" w:rsidR="002336F6" w:rsidRPr="002C55A4" w:rsidRDefault="0005042D" w:rsidP="002336F6">
      <w:pPr>
        <w:pStyle w:val="ListParagraph"/>
        <w:numPr>
          <w:ilvl w:val="1"/>
          <w:numId w:val="3"/>
        </w:numPr>
        <w:tabs>
          <w:tab w:val="left" w:pos="1140"/>
        </w:tabs>
        <w:spacing w:line="276" w:lineRule="auto"/>
        <w:ind w:right="236"/>
        <w:jc w:val="both"/>
      </w:pPr>
      <w:r w:rsidRPr="002C55A4">
        <w:rPr>
          <w:b/>
        </w:rPr>
        <w:t>Dosing</w:t>
      </w:r>
      <w:r w:rsidR="000B57BF" w:rsidRPr="002C55A4">
        <w:rPr>
          <w:b/>
        </w:rPr>
        <w:t>:</w:t>
      </w:r>
      <w:r w:rsidR="00A74E3B" w:rsidRPr="002C55A4">
        <w:rPr>
          <w:b/>
        </w:rPr>
        <w:t xml:space="preserve"> </w:t>
      </w:r>
      <w:r w:rsidR="00A74E3B" w:rsidRPr="002C55A4">
        <w:rPr>
          <w:bCs/>
        </w:rPr>
        <w:t>Study personnel must be trained according to the protocol, pharmacy manual, sponsor, &amp; site-specific requirements for dosing. Please see IBC approved document versions for details.</w:t>
      </w:r>
    </w:p>
    <w:p w14:paraId="5D62C552" w14:textId="54E2169A" w:rsidR="00E722EB" w:rsidRPr="002C55A4" w:rsidRDefault="0005042D" w:rsidP="002336F6">
      <w:pPr>
        <w:pStyle w:val="ListParagraph"/>
        <w:numPr>
          <w:ilvl w:val="1"/>
          <w:numId w:val="3"/>
        </w:numPr>
        <w:tabs>
          <w:tab w:val="left" w:pos="1140"/>
        </w:tabs>
        <w:spacing w:line="276" w:lineRule="auto"/>
        <w:ind w:right="236"/>
        <w:jc w:val="both"/>
      </w:pPr>
      <w:r w:rsidRPr="002C55A4">
        <w:rPr>
          <w:b/>
        </w:rPr>
        <w:t xml:space="preserve">Decontamination (after study agent handling): </w:t>
      </w:r>
      <w:r w:rsidRPr="002C55A4">
        <w:t xml:space="preserve">Work surfaces will be decontaminated with either 10% freshly prepared bleach solution (1 part household bleach and 9 parts water) or </w:t>
      </w:r>
      <w:r w:rsidR="00317AA9" w:rsidRPr="002C55A4">
        <w:rPr>
          <w:highlight w:val="yellow"/>
        </w:rPr>
        <w:t>[</w:t>
      </w:r>
      <w:r w:rsidR="00794DF6" w:rsidRPr="002C55A4">
        <w:rPr>
          <w:highlight w:val="yellow"/>
        </w:rPr>
        <w:t>enter disinfectant used</w:t>
      </w:r>
      <w:r w:rsidR="00317AA9" w:rsidRPr="002C55A4">
        <w:rPr>
          <w:highlight w:val="yellow"/>
        </w:rPr>
        <w:t>]</w:t>
      </w:r>
      <w:r w:rsidRPr="002C55A4">
        <w:t xml:space="preserve"> with a wet contact time of 10 minutes and 2 </w:t>
      </w:r>
      <w:r w:rsidR="00E85187" w:rsidRPr="002C55A4">
        <w:t>minutes,</w:t>
      </w:r>
      <w:r w:rsidRPr="002C55A4">
        <w:rPr>
          <w:spacing w:val="-3"/>
        </w:rPr>
        <w:t xml:space="preserve"> </w:t>
      </w:r>
      <w:r w:rsidRPr="002C55A4">
        <w:t>respectively.</w:t>
      </w:r>
    </w:p>
    <w:p w14:paraId="3138B6A7" w14:textId="56CC6C9D" w:rsidR="00E722EB" w:rsidRPr="002C55A4" w:rsidRDefault="0005042D">
      <w:pPr>
        <w:pStyle w:val="ListParagraph"/>
        <w:numPr>
          <w:ilvl w:val="0"/>
          <w:numId w:val="3"/>
        </w:numPr>
        <w:tabs>
          <w:tab w:val="left" w:pos="600"/>
        </w:tabs>
        <w:spacing w:line="276" w:lineRule="auto"/>
        <w:ind w:right="237"/>
        <w:jc w:val="both"/>
      </w:pPr>
      <w:r w:rsidRPr="002C55A4">
        <w:rPr>
          <w:b/>
        </w:rPr>
        <w:t xml:space="preserve">BIOHAZARDOUS WASTE DISPOSAL: </w:t>
      </w:r>
      <w:r w:rsidRPr="002C55A4">
        <w:t xml:space="preserve">Biohazardous waste bins are available </w:t>
      </w:r>
      <w:r w:rsidR="002336F6" w:rsidRPr="002C55A4">
        <w:t>in all</w:t>
      </w:r>
      <w:r w:rsidRPr="002C55A4">
        <w:t xml:space="preserve"> areas where the study agent is handled. All disposable material that potentially </w:t>
      </w:r>
      <w:proofErr w:type="gramStart"/>
      <w:r w:rsidRPr="002C55A4">
        <w:t>comes into contact with</w:t>
      </w:r>
      <w:proofErr w:type="gramEnd"/>
      <w:r w:rsidRPr="002C55A4">
        <w:t xml:space="preserve"> </w:t>
      </w:r>
      <w:r w:rsidR="007F08D6" w:rsidRPr="002C55A4">
        <w:rPr>
          <w:highlight w:val="yellow"/>
        </w:rPr>
        <w:t>[</w:t>
      </w:r>
      <w:r w:rsidR="00794DF6" w:rsidRPr="002C55A4">
        <w:rPr>
          <w:highlight w:val="yellow"/>
        </w:rPr>
        <w:t>enter</w:t>
      </w:r>
      <w:r w:rsidR="007F08D6" w:rsidRPr="002C55A4">
        <w:rPr>
          <w:highlight w:val="yellow"/>
        </w:rPr>
        <w:t xml:space="preserve"> IND Name]</w:t>
      </w:r>
      <w:r w:rsidRPr="002C55A4">
        <w:t>, including PPE, will be discarded as biohazardous waste. Full biohazardous waste containers are collected and decontaminated off- site by a licensed biohazardous waste</w:t>
      </w:r>
      <w:r w:rsidRPr="002C55A4">
        <w:rPr>
          <w:spacing w:val="-2"/>
        </w:rPr>
        <w:t xml:space="preserve"> </w:t>
      </w:r>
      <w:r w:rsidRPr="002C55A4">
        <w:t>company.</w:t>
      </w:r>
    </w:p>
    <w:p w14:paraId="67C3F2AB" w14:textId="503D9305" w:rsidR="00E722EB" w:rsidRPr="002C55A4" w:rsidRDefault="0005042D">
      <w:pPr>
        <w:pStyle w:val="ListParagraph"/>
        <w:numPr>
          <w:ilvl w:val="1"/>
          <w:numId w:val="3"/>
        </w:numPr>
        <w:tabs>
          <w:tab w:val="left" w:pos="1140"/>
        </w:tabs>
        <w:spacing w:before="119" w:line="276" w:lineRule="auto"/>
        <w:ind w:right="237"/>
        <w:jc w:val="both"/>
      </w:pPr>
      <w:r w:rsidRPr="002C55A4">
        <w:rPr>
          <w:b/>
        </w:rPr>
        <w:t xml:space="preserve">Storage and Disposal of Study Agent Vials: </w:t>
      </w:r>
      <w:r w:rsidRPr="002C55A4">
        <w:t xml:space="preserve">Study agent vials will be </w:t>
      </w:r>
      <w:r w:rsidR="002336F6" w:rsidRPr="002C55A4">
        <w:t xml:space="preserve">placed in an appropriately labeled, </w:t>
      </w:r>
      <w:r w:rsidRPr="002C55A4">
        <w:t xml:space="preserve">rigid, leak-proof container and stored in the Storage Room until </w:t>
      </w:r>
      <w:r w:rsidRPr="002C55A4">
        <w:lastRenderedPageBreak/>
        <w:t xml:space="preserve">disposal or </w:t>
      </w:r>
      <w:proofErr w:type="gramStart"/>
      <w:r w:rsidRPr="002C55A4">
        <w:t>return</w:t>
      </w:r>
      <w:proofErr w:type="gramEnd"/>
      <w:r w:rsidRPr="002C55A4">
        <w:t xml:space="preserve"> to the</w:t>
      </w:r>
      <w:r w:rsidRPr="002C55A4">
        <w:rPr>
          <w:spacing w:val="-1"/>
        </w:rPr>
        <w:t xml:space="preserve"> </w:t>
      </w:r>
      <w:r w:rsidRPr="002C55A4">
        <w:t>Sponsor.</w:t>
      </w:r>
    </w:p>
    <w:p w14:paraId="63416754" w14:textId="77777777" w:rsidR="00E722EB" w:rsidRPr="002C55A4" w:rsidRDefault="0005042D">
      <w:pPr>
        <w:pStyle w:val="Heading1"/>
        <w:numPr>
          <w:ilvl w:val="0"/>
          <w:numId w:val="3"/>
        </w:numPr>
        <w:tabs>
          <w:tab w:val="left" w:pos="600"/>
        </w:tabs>
        <w:spacing w:before="122"/>
        <w:rPr>
          <w:sz w:val="22"/>
          <w:szCs w:val="22"/>
        </w:rPr>
      </w:pPr>
      <w:r w:rsidRPr="002C55A4">
        <w:rPr>
          <w:sz w:val="22"/>
          <w:szCs w:val="22"/>
        </w:rPr>
        <w:t>SPILLS and</w:t>
      </w:r>
      <w:r w:rsidRPr="002C55A4">
        <w:rPr>
          <w:spacing w:val="-1"/>
          <w:sz w:val="22"/>
          <w:szCs w:val="22"/>
        </w:rPr>
        <w:t xml:space="preserve"> </w:t>
      </w:r>
      <w:r w:rsidRPr="002C55A4">
        <w:rPr>
          <w:sz w:val="22"/>
          <w:szCs w:val="22"/>
        </w:rPr>
        <w:t>EXPOSURES:</w:t>
      </w:r>
    </w:p>
    <w:p w14:paraId="5F260038" w14:textId="6C580A84" w:rsidR="00E722EB" w:rsidRPr="002C55A4" w:rsidRDefault="0005042D">
      <w:pPr>
        <w:pStyle w:val="ListParagraph"/>
        <w:numPr>
          <w:ilvl w:val="1"/>
          <w:numId w:val="3"/>
        </w:numPr>
        <w:tabs>
          <w:tab w:val="left" w:pos="1140"/>
        </w:tabs>
        <w:spacing w:before="160" w:line="276" w:lineRule="auto"/>
        <w:ind w:right="237"/>
        <w:jc w:val="both"/>
      </w:pPr>
      <w:r w:rsidRPr="002C55A4">
        <w:rPr>
          <w:b/>
        </w:rPr>
        <w:t xml:space="preserve">Spills: </w:t>
      </w:r>
      <w:r w:rsidRPr="002C55A4">
        <w:rPr>
          <w:u w:val="single"/>
        </w:rPr>
        <w:t>Only trained study staff members</w:t>
      </w:r>
      <w:r w:rsidRPr="002C55A4">
        <w:t xml:space="preserve"> are allowed to decontaminate spills of the study agent. In the event there is an accidental release of</w:t>
      </w:r>
      <w:r w:rsidR="000B57BF" w:rsidRPr="002C55A4">
        <w:t xml:space="preserve"> </w:t>
      </w:r>
      <w:r w:rsidR="000B57BF" w:rsidRPr="002C55A4">
        <w:rPr>
          <w:highlight w:val="yellow"/>
        </w:rPr>
        <w:t>[</w:t>
      </w:r>
      <w:r w:rsidR="00794DF6" w:rsidRPr="002C55A4">
        <w:rPr>
          <w:highlight w:val="yellow"/>
        </w:rPr>
        <w:t xml:space="preserve">enter </w:t>
      </w:r>
      <w:r w:rsidR="000B57BF" w:rsidRPr="002C55A4">
        <w:rPr>
          <w:highlight w:val="yellow"/>
        </w:rPr>
        <w:t xml:space="preserve">IND </w:t>
      </w:r>
      <w:r w:rsidR="00794DF6" w:rsidRPr="002C55A4">
        <w:rPr>
          <w:highlight w:val="yellow"/>
        </w:rPr>
        <w:t>name</w:t>
      </w:r>
      <w:r w:rsidR="000B57BF" w:rsidRPr="002C55A4">
        <w:rPr>
          <w:highlight w:val="yellow"/>
        </w:rPr>
        <w:t>]</w:t>
      </w:r>
      <w:r w:rsidR="00794DF6" w:rsidRPr="002C55A4">
        <w:t>:</w:t>
      </w:r>
    </w:p>
    <w:p w14:paraId="4FE3441A" w14:textId="77777777" w:rsidR="00E722EB" w:rsidRPr="002C55A4" w:rsidRDefault="0005042D">
      <w:pPr>
        <w:pStyle w:val="ListParagraph"/>
        <w:numPr>
          <w:ilvl w:val="0"/>
          <w:numId w:val="2"/>
        </w:numPr>
        <w:tabs>
          <w:tab w:val="left" w:pos="1500"/>
        </w:tabs>
        <w:spacing w:before="119"/>
      </w:pPr>
      <w:r w:rsidRPr="002C55A4">
        <w:t>If the spill is outside of containment, stop, notify others, and isolate the</w:t>
      </w:r>
      <w:r w:rsidRPr="002C55A4">
        <w:rPr>
          <w:spacing w:val="-27"/>
        </w:rPr>
        <w:t xml:space="preserve"> </w:t>
      </w:r>
      <w:r w:rsidRPr="002C55A4">
        <w:t>area.</w:t>
      </w:r>
    </w:p>
    <w:p w14:paraId="5CB87887" w14:textId="77777777" w:rsidR="00E722EB" w:rsidRPr="002C55A4" w:rsidRDefault="0005042D">
      <w:pPr>
        <w:pStyle w:val="ListParagraph"/>
        <w:numPr>
          <w:ilvl w:val="0"/>
          <w:numId w:val="2"/>
        </w:numPr>
        <w:tabs>
          <w:tab w:val="left" w:pos="1500"/>
        </w:tabs>
      </w:pPr>
      <w:r w:rsidRPr="002C55A4">
        <w:t>Put on appropriate PPE as listed in section 3.2, if not already</w:t>
      </w:r>
      <w:r w:rsidRPr="002C55A4">
        <w:rPr>
          <w:spacing w:val="-11"/>
        </w:rPr>
        <w:t xml:space="preserve"> </w:t>
      </w:r>
      <w:r w:rsidRPr="002C55A4">
        <w:t>worn.</w:t>
      </w:r>
    </w:p>
    <w:p w14:paraId="2BF4C024" w14:textId="77777777" w:rsidR="00E722EB" w:rsidRPr="002C55A4" w:rsidRDefault="0005042D">
      <w:pPr>
        <w:pStyle w:val="ListParagraph"/>
        <w:numPr>
          <w:ilvl w:val="0"/>
          <w:numId w:val="2"/>
        </w:numPr>
        <w:tabs>
          <w:tab w:val="left" w:pos="1500"/>
        </w:tabs>
        <w:ind w:right="238"/>
      </w:pPr>
      <w:r w:rsidRPr="002C55A4">
        <w:t xml:space="preserve">Remove any broken glass or sharps with </w:t>
      </w:r>
      <w:proofErr w:type="gramStart"/>
      <w:r w:rsidRPr="002C55A4">
        <w:t>a forceps</w:t>
      </w:r>
      <w:proofErr w:type="gramEnd"/>
      <w:r w:rsidRPr="002C55A4">
        <w:t xml:space="preserve"> or other applicable tool, and place into a </w:t>
      </w:r>
      <w:proofErr w:type="gramStart"/>
      <w:r w:rsidRPr="002C55A4">
        <w:t>sharps</w:t>
      </w:r>
      <w:proofErr w:type="gramEnd"/>
      <w:r w:rsidRPr="002C55A4">
        <w:rPr>
          <w:spacing w:val="-2"/>
        </w:rPr>
        <w:t xml:space="preserve"> </w:t>
      </w:r>
      <w:r w:rsidRPr="002C55A4">
        <w:t>container.</w:t>
      </w:r>
    </w:p>
    <w:p w14:paraId="677BEA89" w14:textId="317A467D" w:rsidR="00E722EB" w:rsidRPr="002C55A4" w:rsidRDefault="0005042D">
      <w:pPr>
        <w:pStyle w:val="ListParagraph"/>
        <w:numPr>
          <w:ilvl w:val="0"/>
          <w:numId w:val="2"/>
        </w:numPr>
        <w:tabs>
          <w:tab w:val="left" w:pos="1500"/>
        </w:tabs>
      </w:pPr>
      <w:r w:rsidRPr="002C55A4">
        <w:t xml:space="preserve">Overlay the spill with </w:t>
      </w:r>
      <w:r w:rsidR="00317AA9" w:rsidRPr="002C55A4">
        <w:rPr>
          <w:highlight w:val="yellow"/>
        </w:rPr>
        <w:t>[</w:t>
      </w:r>
      <w:r w:rsidR="00794DF6" w:rsidRPr="002C55A4">
        <w:rPr>
          <w:highlight w:val="yellow"/>
        </w:rPr>
        <w:t>enter specific disinfectant name]</w:t>
      </w:r>
      <w:r w:rsidRPr="002C55A4">
        <w:t xml:space="preserve"> to cover the</w:t>
      </w:r>
      <w:r w:rsidRPr="002C55A4">
        <w:rPr>
          <w:spacing w:val="-25"/>
        </w:rPr>
        <w:t xml:space="preserve"> </w:t>
      </w:r>
      <w:r w:rsidRPr="002C55A4">
        <w:t>spill.</w:t>
      </w:r>
    </w:p>
    <w:p w14:paraId="17E17239" w14:textId="77777777" w:rsidR="00E722EB" w:rsidRPr="002C55A4" w:rsidRDefault="0005042D">
      <w:pPr>
        <w:pStyle w:val="ListParagraph"/>
        <w:numPr>
          <w:ilvl w:val="0"/>
          <w:numId w:val="2"/>
        </w:numPr>
        <w:tabs>
          <w:tab w:val="left" w:pos="1500"/>
        </w:tabs>
      </w:pPr>
      <w:r w:rsidRPr="002C55A4">
        <w:t>Allow the wipe to stand for a wet contact time of 2</w:t>
      </w:r>
      <w:r w:rsidRPr="002C55A4">
        <w:rPr>
          <w:spacing w:val="-23"/>
        </w:rPr>
        <w:t xml:space="preserve"> </w:t>
      </w:r>
      <w:r w:rsidRPr="002C55A4">
        <w:t>minutes.</w:t>
      </w:r>
    </w:p>
    <w:p w14:paraId="3EE7B020" w14:textId="77777777" w:rsidR="00E722EB" w:rsidRPr="002C55A4" w:rsidRDefault="0005042D">
      <w:pPr>
        <w:pStyle w:val="ListParagraph"/>
        <w:numPr>
          <w:ilvl w:val="0"/>
          <w:numId w:val="2"/>
        </w:numPr>
        <w:tabs>
          <w:tab w:val="left" w:pos="1500"/>
        </w:tabs>
      </w:pPr>
      <w:r w:rsidRPr="002C55A4">
        <w:t>Dispose of the contaminated wipe into a biohazardous waste</w:t>
      </w:r>
      <w:r w:rsidRPr="002C55A4">
        <w:rPr>
          <w:spacing w:val="-15"/>
        </w:rPr>
        <w:t xml:space="preserve"> </w:t>
      </w:r>
      <w:r w:rsidRPr="002C55A4">
        <w:t>container.</w:t>
      </w:r>
    </w:p>
    <w:p w14:paraId="595C9709" w14:textId="77777777" w:rsidR="00E722EB" w:rsidRPr="002C55A4" w:rsidRDefault="0005042D">
      <w:pPr>
        <w:pStyle w:val="ListParagraph"/>
        <w:numPr>
          <w:ilvl w:val="0"/>
          <w:numId w:val="2"/>
        </w:numPr>
        <w:tabs>
          <w:tab w:val="left" w:pos="1500"/>
        </w:tabs>
      </w:pPr>
      <w:r w:rsidRPr="002C55A4">
        <w:t>Clean up any remaining disinfectant with another</w:t>
      </w:r>
      <w:r w:rsidRPr="002C55A4">
        <w:rPr>
          <w:spacing w:val="-3"/>
        </w:rPr>
        <w:t xml:space="preserve"> </w:t>
      </w:r>
      <w:r w:rsidRPr="002C55A4">
        <w:t>wipe.</w:t>
      </w:r>
    </w:p>
    <w:p w14:paraId="501B2530" w14:textId="57BFC28D" w:rsidR="00E722EB" w:rsidRPr="002C55A4" w:rsidRDefault="0005042D">
      <w:pPr>
        <w:pStyle w:val="ListParagraph"/>
        <w:numPr>
          <w:ilvl w:val="0"/>
          <w:numId w:val="2"/>
        </w:numPr>
        <w:tabs>
          <w:tab w:val="left" w:pos="1500"/>
        </w:tabs>
        <w:ind w:right="238"/>
      </w:pPr>
      <w:r w:rsidRPr="002C55A4">
        <w:t>Discard all material, including PPE, into designated biohazardous waste containers.</w:t>
      </w:r>
    </w:p>
    <w:p w14:paraId="72978AA3" w14:textId="06FD1273" w:rsidR="000B57BF" w:rsidRPr="002C55A4" w:rsidRDefault="000B57BF">
      <w:pPr>
        <w:pStyle w:val="ListParagraph"/>
        <w:numPr>
          <w:ilvl w:val="0"/>
          <w:numId w:val="2"/>
        </w:numPr>
        <w:tabs>
          <w:tab w:val="left" w:pos="1500"/>
        </w:tabs>
        <w:ind w:right="238"/>
      </w:pPr>
      <w:r w:rsidRPr="002C55A4">
        <w:t>Immediately after completing the clean-up, notify the Principal Investigator and staff members as required per institutional policy.</w:t>
      </w:r>
    </w:p>
    <w:p w14:paraId="7418B32E" w14:textId="4B2DCE7B" w:rsidR="00E722EB" w:rsidRPr="002C55A4" w:rsidRDefault="0005042D">
      <w:pPr>
        <w:pStyle w:val="ListParagraph"/>
        <w:numPr>
          <w:ilvl w:val="1"/>
          <w:numId w:val="3"/>
        </w:numPr>
        <w:tabs>
          <w:tab w:val="left" w:pos="1140"/>
        </w:tabs>
        <w:spacing w:before="121"/>
      </w:pPr>
      <w:r w:rsidRPr="002C55A4">
        <w:rPr>
          <w:b/>
        </w:rPr>
        <w:t xml:space="preserve">Exposures: </w:t>
      </w:r>
      <w:proofErr w:type="gramStart"/>
      <w:r w:rsidRPr="002C55A4">
        <w:t>In the event that</w:t>
      </w:r>
      <w:proofErr w:type="gramEnd"/>
      <w:r w:rsidRPr="002C55A4">
        <w:t xml:space="preserve"> there is an accidental exposure to</w:t>
      </w:r>
      <w:r w:rsidRPr="002C55A4">
        <w:rPr>
          <w:spacing w:val="-17"/>
        </w:rPr>
        <w:t xml:space="preserve"> </w:t>
      </w:r>
      <w:r w:rsidR="000B57BF" w:rsidRPr="002C55A4">
        <w:rPr>
          <w:highlight w:val="yellow"/>
        </w:rPr>
        <w:t>[</w:t>
      </w:r>
      <w:r w:rsidR="00794DF6" w:rsidRPr="002C55A4">
        <w:rPr>
          <w:highlight w:val="yellow"/>
        </w:rPr>
        <w:t>enter IND name</w:t>
      </w:r>
      <w:r w:rsidR="000B57BF" w:rsidRPr="002C55A4">
        <w:rPr>
          <w:highlight w:val="yellow"/>
        </w:rPr>
        <w:t>]</w:t>
      </w:r>
      <w:r w:rsidRPr="002C55A4">
        <w:t>:</w:t>
      </w:r>
    </w:p>
    <w:p w14:paraId="729EE099" w14:textId="77777777" w:rsidR="00E722EB" w:rsidRPr="002C55A4" w:rsidRDefault="0005042D">
      <w:pPr>
        <w:pStyle w:val="ListParagraph"/>
        <w:numPr>
          <w:ilvl w:val="0"/>
          <w:numId w:val="1"/>
        </w:numPr>
        <w:tabs>
          <w:tab w:val="left" w:pos="1500"/>
        </w:tabs>
        <w:spacing w:before="160"/>
        <w:ind w:right="238"/>
      </w:pPr>
      <w:r w:rsidRPr="002C55A4">
        <w:t>Dispose of contaminated PPE into a designated biohazardous waste container.</w:t>
      </w:r>
    </w:p>
    <w:p w14:paraId="541B3535" w14:textId="77777777" w:rsidR="00E722EB" w:rsidRPr="002C55A4" w:rsidRDefault="0005042D">
      <w:pPr>
        <w:pStyle w:val="ListParagraph"/>
        <w:numPr>
          <w:ilvl w:val="0"/>
          <w:numId w:val="1"/>
        </w:numPr>
        <w:tabs>
          <w:tab w:val="left" w:pos="1500"/>
        </w:tabs>
        <w:ind w:right="239"/>
      </w:pPr>
      <w:r w:rsidRPr="002C55A4">
        <w:rPr>
          <w:b/>
        </w:rPr>
        <w:t xml:space="preserve">For Skin Contamination: </w:t>
      </w:r>
      <w:r w:rsidRPr="002C55A4">
        <w:t>Wash the affected area immediately and thoroughly using soap and water.</w:t>
      </w:r>
    </w:p>
    <w:p w14:paraId="3374386D" w14:textId="46254352" w:rsidR="00E722EB" w:rsidRPr="002C55A4" w:rsidRDefault="0005042D">
      <w:pPr>
        <w:pStyle w:val="ListParagraph"/>
        <w:numPr>
          <w:ilvl w:val="0"/>
          <w:numId w:val="1"/>
        </w:numPr>
        <w:tabs>
          <w:tab w:val="left" w:pos="1500"/>
        </w:tabs>
        <w:spacing w:before="77"/>
        <w:ind w:right="237"/>
        <w:jc w:val="both"/>
      </w:pPr>
      <w:r w:rsidRPr="002C55A4">
        <w:rPr>
          <w:b/>
        </w:rPr>
        <w:t xml:space="preserve">For Needlestick Injury: </w:t>
      </w:r>
      <w:r w:rsidRPr="002C55A4">
        <w:t xml:space="preserve">Wash the affected area immediately and thoroughly </w:t>
      </w:r>
      <w:r w:rsidR="00E02743">
        <w:t xml:space="preserve">for </w:t>
      </w:r>
      <w:r w:rsidR="00AC081C">
        <w:t>10</w:t>
      </w:r>
      <w:r w:rsidR="00D4155F">
        <w:t xml:space="preserve"> minutes</w:t>
      </w:r>
      <w:r w:rsidR="004368EC">
        <w:t xml:space="preserve"> </w:t>
      </w:r>
      <w:r w:rsidRPr="002C55A4">
        <w:t>using soap and water. Cover with a sterile gauze dressing which must be discarded into a biohazardous waste container when</w:t>
      </w:r>
      <w:r w:rsidRPr="002C55A4">
        <w:rPr>
          <w:spacing w:val="-14"/>
        </w:rPr>
        <w:t xml:space="preserve"> </w:t>
      </w:r>
      <w:r w:rsidRPr="002C55A4">
        <w:t>removed.</w:t>
      </w:r>
    </w:p>
    <w:p w14:paraId="0CA56FEA" w14:textId="687C0A39" w:rsidR="00E722EB" w:rsidRPr="002C55A4" w:rsidRDefault="0005042D">
      <w:pPr>
        <w:pStyle w:val="ListParagraph"/>
        <w:numPr>
          <w:ilvl w:val="0"/>
          <w:numId w:val="1"/>
        </w:numPr>
        <w:tabs>
          <w:tab w:val="left" w:pos="1500"/>
        </w:tabs>
        <w:ind w:right="236"/>
        <w:jc w:val="both"/>
      </w:pPr>
      <w:r w:rsidRPr="002C55A4">
        <w:rPr>
          <w:b/>
        </w:rPr>
        <w:t xml:space="preserve">For Eye Contamination: </w:t>
      </w:r>
      <w:r w:rsidRPr="002C55A4">
        <w:t xml:space="preserve">Rinse the affected eye thoroughly </w:t>
      </w:r>
      <w:r w:rsidR="004368EC">
        <w:t>for 10</w:t>
      </w:r>
      <w:r w:rsidR="00D4155F">
        <w:t xml:space="preserve"> </w:t>
      </w:r>
      <w:r w:rsidR="004368EC">
        <w:t>min</w:t>
      </w:r>
      <w:r w:rsidR="00D4155F">
        <w:t>utes</w:t>
      </w:r>
      <w:r w:rsidR="004368EC">
        <w:t xml:space="preserve"> </w:t>
      </w:r>
      <w:r w:rsidRPr="002C55A4">
        <w:t xml:space="preserve">using </w:t>
      </w:r>
      <w:proofErr w:type="gramStart"/>
      <w:r w:rsidRPr="002C55A4">
        <w:t>an eyewash</w:t>
      </w:r>
      <w:proofErr w:type="gramEnd"/>
      <w:r w:rsidRPr="002C55A4">
        <w:t>, making sure that the water flow</w:t>
      </w:r>
      <w:r w:rsidR="00D4155F">
        <w:t>s</w:t>
      </w:r>
      <w:r w:rsidRPr="002C55A4">
        <w:t xml:space="preserve"> across the affected eye is from the nose to the outer corner of the eye. If only one eye is affected, avoid contaminating the other eye (the affected eye must be below the other eye). Maintain the eyelids open and ask the exposed person to look up, down, and sideways, thus more fully exposing the eyeball to the wash. In the event of </w:t>
      </w:r>
      <w:proofErr w:type="gramStart"/>
      <w:r w:rsidRPr="002C55A4">
        <w:t>an eye</w:t>
      </w:r>
      <w:proofErr w:type="gramEnd"/>
      <w:r w:rsidRPr="002C55A4">
        <w:t xml:space="preserve"> exposure, the exposed individual should be referred to a healthcare professional (eye doctor).</w:t>
      </w:r>
    </w:p>
    <w:p w14:paraId="41C30DF8" w14:textId="1D94917D" w:rsidR="00E722EB" w:rsidRPr="002C55A4" w:rsidRDefault="0005042D">
      <w:pPr>
        <w:pStyle w:val="ListParagraph"/>
        <w:numPr>
          <w:ilvl w:val="0"/>
          <w:numId w:val="1"/>
        </w:numPr>
        <w:tabs>
          <w:tab w:val="left" w:pos="1500"/>
        </w:tabs>
        <w:ind w:right="237"/>
        <w:jc w:val="both"/>
      </w:pPr>
      <w:r w:rsidRPr="002C55A4">
        <w:t xml:space="preserve">After completing first aid measures, notify the Principal Investigator and other staff members as needed per Institutional policy. In the event of an “overt exposure”, the Principal Investigator is required to notify the Sponsor, the </w:t>
      </w:r>
      <w:proofErr w:type="gramStart"/>
      <w:r w:rsidRPr="002C55A4">
        <w:t>IBC</w:t>
      </w:r>
      <w:proofErr w:type="gramEnd"/>
      <w:r w:rsidRPr="002C55A4">
        <w:t xml:space="preserve"> and NIH Office of Science Policy (OSP). The exposed </w:t>
      </w:r>
      <w:r w:rsidR="00EA5507" w:rsidRPr="002C55A4">
        <w:t>staff member</w:t>
      </w:r>
      <w:r w:rsidRPr="002C55A4">
        <w:t xml:space="preserve"> should be referred to an appropriate healthcare professional according to Institutional</w:t>
      </w:r>
      <w:r w:rsidRPr="002C55A4">
        <w:rPr>
          <w:spacing w:val="-1"/>
        </w:rPr>
        <w:t xml:space="preserve"> </w:t>
      </w:r>
      <w:r w:rsidRPr="002C55A4">
        <w:t>policy.</w:t>
      </w:r>
    </w:p>
    <w:sectPr w:rsidR="00E722EB" w:rsidRPr="002C55A4">
      <w:pgSz w:w="12240" w:h="15840"/>
      <w:pgMar w:top="1360" w:right="1200" w:bottom="1500" w:left="120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4030" w14:textId="77777777" w:rsidR="002E0A0D" w:rsidRDefault="002E0A0D">
      <w:r>
        <w:separator/>
      </w:r>
    </w:p>
  </w:endnote>
  <w:endnote w:type="continuationSeparator" w:id="0">
    <w:p w14:paraId="1864352C" w14:textId="77777777" w:rsidR="002E0A0D" w:rsidRDefault="002E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FC56" w14:textId="43D17718" w:rsidR="00394637" w:rsidRPr="00394637" w:rsidRDefault="00394637" w:rsidP="00394637">
    <w:pPr>
      <w:pStyle w:val="Footer"/>
      <w:rPr>
        <w:sz w:val="16"/>
        <w:szCs w:val="16"/>
      </w:rPr>
    </w:pPr>
    <w:r>
      <w:rPr>
        <w:sz w:val="16"/>
        <w:szCs w:val="16"/>
      </w:rPr>
      <w:br/>
    </w:r>
    <w:r>
      <w:rPr>
        <w:sz w:val="16"/>
        <w:szCs w:val="16"/>
      </w:rPr>
      <w:br/>
    </w:r>
    <w:r w:rsidRPr="00394637">
      <w:rPr>
        <w:sz w:val="16"/>
        <w:szCs w:val="16"/>
      </w:rPr>
      <w:t>Biosafety Site-Specific SOP</w:t>
    </w:r>
    <w:r>
      <w:rPr>
        <w:sz w:val="16"/>
        <w:szCs w:val="16"/>
      </w:rPr>
      <w:tab/>
    </w:r>
    <w:r w:rsidRPr="00394637">
      <w:rPr>
        <w:sz w:val="16"/>
        <w:szCs w:val="16"/>
      </w:rPr>
      <w:br/>
      <w:t>Ver. 3 – Nov. 202</w:t>
    </w:r>
    <w:r>
      <w:rPr>
        <w:sz w:val="16"/>
        <w:szCs w:val="16"/>
      </w:rPr>
      <w:t>3</w:t>
    </w:r>
    <w:r>
      <w:rPr>
        <w:sz w:val="16"/>
        <w:szCs w:val="16"/>
      </w:rPr>
      <w:br/>
      <w:t xml:space="preserve"> </w:t>
    </w:r>
    <w:r>
      <w:rPr>
        <w:sz w:val="16"/>
        <w:szCs w:val="16"/>
      </w:rPr>
      <w:tab/>
    </w:r>
    <w:sdt>
      <w:sdtPr>
        <w:rPr>
          <w:sz w:val="16"/>
          <w:szCs w:val="16"/>
        </w:rPr>
        <w:id w:val="-858111641"/>
        <w:docPartObj>
          <w:docPartGallery w:val="Page Numbers (Bottom of Page)"/>
          <w:docPartUnique/>
        </w:docPartObj>
      </w:sdtPr>
      <w:sdtEndPr>
        <w:rPr>
          <w:noProof/>
          <w:sz w:val="22"/>
          <w:szCs w:val="22"/>
        </w:rPr>
      </w:sdtEndPr>
      <w:sdtContent>
        <w:r w:rsidRPr="00394637">
          <w:rPr>
            <w:sz w:val="16"/>
            <w:szCs w:val="16"/>
          </w:rPr>
          <w:fldChar w:fldCharType="begin"/>
        </w:r>
        <w:r w:rsidRPr="00394637">
          <w:rPr>
            <w:sz w:val="16"/>
            <w:szCs w:val="16"/>
          </w:rPr>
          <w:instrText xml:space="preserve"> PAGE   \* MERGEFORMAT </w:instrText>
        </w:r>
        <w:r w:rsidRPr="00394637">
          <w:rPr>
            <w:sz w:val="16"/>
            <w:szCs w:val="16"/>
          </w:rPr>
          <w:fldChar w:fldCharType="separate"/>
        </w:r>
        <w:r w:rsidRPr="00394637">
          <w:rPr>
            <w:noProof/>
            <w:sz w:val="16"/>
            <w:szCs w:val="16"/>
          </w:rPr>
          <w:t>2</w:t>
        </w:r>
        <w:r w:rsidRPr="00394637">
          <w:rPr>
            <w:noProof/>
            <w:sz w:val="16"/>
            <w:szCs w:val="16"/>
          </w:rPr>
          <w:fldChar w:fldCharType="end"/>
        </w:r>
      </w:sdtContent>
    </w:sdt>
  </w:p>
  <w:p w14:paraId="26BE8FEB" w14:textId="11C44BD8" w:rsidR="00E722EB" w:rsidRDefault="00E722EB">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1800" w14:textId="77777777" w:rsidR="002E0A0D" w:rsidRDefault="002E0A0D">
      <w:r>
        <w:separator/>
      </w:r>
    </w:p>
  </w:footnote>
  <w:footnote w:type="continuationSeparator" w:id="0">
    <w:p w14:paraId="4E58EBB6" w14:textId="77777777" w:rsidR="002E0A0D" w:rsidRDefault="002E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B82C" w14:textId="259C4181" w:rsidR="008D6CA2" w:rsidRDefault="008D6CA2">
    <w:pPr>
      <w:pStyle w:val="Header"/>
    </w:pPr>
    <w:r>
      <w:rPr>
        <w:noProof/>
      </w:rPr>
      <w:drawing>
        <wp:anchor distT="0" distB="0" distL="114300" distR="114300" simplePos="0" relativeHeight="251659776" behindDoc="0" locked="1" layoutInCell="1" allowOverlap="0" wp14:anchorId="15DD815D" wp14:editId="1BCF12CD">
          <wp:simplePos x="0" y="0"/>
          <wp:positionH relativeFrom="margin">
            <wp:align>center</wp:align>
          </wp:positionH>
          <wp:positionV relativeFrom="topMargin">
            <wp:align>bottom</wp:align>
          </wp:positionV>
          <wp:extent cx="7315200" cy="711200"/>
          <wp:effectExtent l="0" t="0" r="0" b="0"/>
          <wp:wrapNone/>
          <wp:docPr id="533041829" name="Picture 5330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Denver_bar_4Word_left.png"/>
                  <pic:cNvPicPr/>
                </pic:nvPicPr>
                <pic:blipFill>
                  <a:blip r:embed="rId1">
                    <a:extLst>
                      <a:ext uri="{28A0092B-C50C-407E-A947-70E740481C1C}">
                        <a14:useLocalDpi xmlns:a14="http://schemas.microsoft.com/office/drawing/2010/main" val="0"/>
                      </a:ext>
                    </a:extLst>
                  </a:blip>
                  <a:stretch>
                    <a:fillRect/>
                  </a:stretch>
                </pic:blipFill>
                <pic:spPr>
                  <a:xfrm>
                    <a:off x="0" y="0"/>
                    <a:ext cx="7315200" cy="711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mso-wrap-style:square" o:bullet="t">
        <v:imagedata r:id="rId1" o:title=""/>
      </v:shape>
    </w:pict>
  </w:numPicBullet>
  <w:abstractNum w:abstractNumId="0" w15:restartNumberingAfterBreak="0">
    <w:nsid w:val="001B4B79"/>
    <w:multiLevelType w:val="hybridMultilevel"/>
    <w:tmpl w:val="2B281D26"/>
    <w:lvl w:ilvl="0" w:tplc="992CB6C8">
      <w:start w:val="1"/>
      <w:numFmt w:val="decimal"/>
      <w:lvlText w:val="%1."/>
      <w:lvlJc w:val="left"/>
      <w:pPr>
        <w:ind w:left="1500" w:hanging="360"/>
      </w:pPr>
      <w:rPr>
        <w:rFonts w:ascii="Arial" w:eastAsia="Arial" w:hAnsi="Arial" w:cs="Arial" w:hint="default"/>
        <w:b/>
        <w:bCs/>
        <w:spacing w:val="-33"/>
        <w:w w:val="99"/>
        <w:sz w:val="24"/>
        <w:szCs w:val="24"/>
        <w:lang w:val="en-US" w:eastAsia="en-US" w:bidi="en-US"/>
      </w:rPr>
    </w:lvl>
    <w:lvl w:ilvl="1" w:tplc="C598DF62">
      <w:numFmt w:val="bullet"/>
      <w:lvlText w:val="•"/>
      <w:lvlJc w:val="left"/>
      <w:pPr>
        <w:ind w:left="2334" w:hanging="360"/>
      </w:pPr>
      <w:rPr>
        <w:rFonts w:hint="default"/>
        <w:lang w:val="en-US" w:eastAsia="en-US" w:bidi="en-US"/>
      </w:rPr>
    </w:lvl>
    <w:lvl w:ilvl="2" w:tplc="445ABD00">
      <w:numFmt w:val="bullet"/>
      <w:lvlText w:val="•"/>
      <w:lvlJc w:val="left"/>
      <w:pPr>
        <w:ind w:left="3168" w:hanging="360"/>
      </w:pPr>
      <w:rPr>
        <w:rFonts w:hint="default"/>
        <w:lang w:val="en-US" w:eastAsia="en-US" w:bidi="en-US"/>
      </w:rPr>
    </w:lvl>
    <w:lvl w:ilvl="3" w:tplc="372E6276">
      <w:numFmt w:val="bullet"/>
      <w:lvlText w:val="•"/>
      <w:lvlJc w:val="left"/>
      <w:pPr>
        <w:ind w:left="4002" w:hanging="360"/>
      </w:pPr>
      <w:rPr>
        <w:rFonts w:hint="default"/>
        <w:lang w:val="en-US" w:eastAsia="en-US" w:bidi="en-US"/>
      </w:rPr>
    </w:lvl>
    <w:lvl w:ilvl="4" w:tplc="B03EE4CA">
      <w:numFmt w:val="bullet"/>
      <w:lvlText w:val="•"/>
      <w:lvlJc w:val="left"/>
      <w:pPr>
        <w:ind w:left="4836" w:hanging="360"/>
      </w:pPr>
      <w:rPr>
        <w:rFonts w:hint="default"/>
        <w:lang w:val="en-US" w:eastAsia="en-US" w:bidi="en-US"/>
      </w:rPr>
    </w:lvl>
    <w:lvl w:ilvl="5" w:tplc="C44080D4">
      <w:numFmt w:val="bullet"/>
      <w:lvlText w:val="•"/>
      <w:lvlJc w:val="left"/>
      <w:pPr>
        <w:ind w:left="5670" w:hanging="360"/>
      </w:pPr>
      <w:rPr>
        <w:rFonts w:hint="default"/>
        <w:lang w:val="en-US" w:eastAsia="en-US" w:bidi="en-US"/>
      </w:rPr>
    </w:lvl>
    <w:lvl w:ilvl="6" w:tplc="D2EEA324">
      <w:numFmt w:val="bullet"/>
      <w:lvlText w:val="•"/>
      <w:lvlJc w:val="left"/>
      <w:pPr>
        <w:ind w:left="6504" w:hanging="360"/>
      </w:pPr>
      <w:rPr>
        <w:rFonts w:hint="default"/>
        <w:lang w:val="en-US" w:eastAsia="en-US" w:bidi="en-US"/>
      </w:rPr>
    </w:lvl>
    <w:lvl w:ilvl="7" w:tplc="38D25656">
      <w:numFmt w:val="bullet"/>
      <w:lvlText w:val="•"/>
      <w:lvlJc w:val="left"/>
      <w:pPr>
        <w:ind w:left="7338" w:hanging="360"/>
      </w:pPr>
      <w:rPr>
        <w:rFonts w:hint="default"/>
        <w:lang w:val="en-US" w:eastAsia="en-US" w:bidi="en-US"/>
      </w:rPr>
    </w:lvl>
    <w:lvl w:ilvl="8" w:tplc="A8E275D8">
      <w:numFmt w:val="bullet"/>
      <w:lvlText w:val="•"/>
      <w:lvlJc w:val="left"/>
      <w:pPr>
        <w:ind w:left="8172" w:hanging="360"/>
      </w:pPr>
      <w:rPr>
        <w:rFonts w:hint="default"/>
        <w:lang w:val="en-US" w:eastAsia="en-US" w:bidi="en-US"/>
      </w:rPr>
    </w:lvl>
  </w:abstractNum>
  <w:abstractNum w:abstractNumId="1" w15:restartNumberingAfterBreak="0">
    <w:nsid w:val="1E4747F6"/>
    <w:multiLevelType w:val="hybridMultilevel"/>
    <w:tmpl w:val="E236F65A"/>
    <w:lvl w:ilvl="0" w:tplc="99F6E462">
      <w:start w:val="1"/>
      <w:numFmt w:val="decimal"/>
      <w:lvlText w:val="%1."/>
      <w:lvlJc w:val="left"/>
      <w:pPr>
        <w:ind w:left="1500" w:hanging="360"/>
      </w:pPr>
      <w:rPr>
        <w:rFonts w:ascii="Arial" w:eastAsia="Arial" w:hAnsi="Arial" w:cs="Arial" w:hint="default"/>
        <w:spacing w:val="-2"/>
        <w:w w:val="99"/>
        <w:sz w:val="24"/>
        <w:szCs w:val="24"/>
        <w:lang w:val="en-US" w:eastAsia="en-US" w:bidi="en-US"/>
      </w:rPr>
    </w:lvl>
    <w:lvl w:ilvl="1" w:tplc="16F4F34E">
      <w:numFmt w:val="bullet"/>
      <w:lvlText w:val="•"/>
      <w:lvlJc w:val="left"/>
      <w:pPr>
        <w:ind w:left="2334" w:hanging="360"/>
      </w:pPr>
      <w:rPr>
        <w:rFonts w:hint="default"/>
        <w:lang w:val="en-US" w:eastAsia="en-US" w:bidi="en-US"/>
      </w:rPr>
    </w:lvl>
    <w:lvl w:ilvl="2" w:tplc="9D7620A8">
      <w:numFmt w:val="bullet"/>
      <w:lvlText w:val="•"/>
      <w:lvlJc w:val="left"/>
      <w:pPr>
        <w:ind w:left="3168" w:hanging="360"/>
      </w:pPr>
      <w:rPr>
        <w:rFonts w:hint="default"/>
        <w:lang w:val="en-US" w:eastAsia="en-US" w:bidi="en-US"/>
      </w:rPr>
    </w:lvl>
    <w:lvl w:ilvl="3" w:tplc="2D6E2A08">
      <w:numFmt w:val="bullet"/>
      <w:lvlText w:val="•"/>
      <w:lvlJc w:val="left"/>
      <w:pPr>
        <w:ind w:left="4002" w:hanging="360"/>
      </w:pPr>
      <w:rPr>
        <w:rFonts w:hint="default"/>
        <w:lang w:val="en-US" w:eastAsia="en-US" w:bidi="en-US"/>
      </w:rPr>
    </w:lvl>
    <w:lvl w:ilvl="4" w:tplc="F7E83E82">
      <w:numFmt w:val="bullet"/>
      <w:lvlText w:val="•"/>
      <w:lvlJc w:val="left"/>
      <w:pPr>
        <w:ind w:left="4836" w:hanging="360"/>
      </w:pPr>
      <w:rPr>
        <w:rFonts w:hint="default"/>
        <w:lang w:val="en-US" w:eastAsia="en-US" w:bidi="en-US"/>
      </w:rPr>
    </w:lvl>
    <w:lvl w:ilvl="5" w:tplc="7EC49B76">
      <w:numFmt w:val="bullet"/>
      <w:lvlText w:val="•"/>
      <w:lvlJc w:val="left"/>
      <w:pPr>
        <w:ind w:left="5670" w:hanging="360"/>
      </w:pPr>
      <w:rPr>
        <w:rFonts w:hint="default"/>
        <w:lang w:val="en-US" w:eastAsia="en-US" w:bidi="en-US"/>
      </w:rPr>
    </w:lvl>
    <w:lvl w:ilvl="6" w:tplc="673E4884">
      <w:numFmt w:val="bullet"/>
      <w:lvlText w:val="•"/>
      <w:lvlJc w:val="left"/>
      <w:pPr>
        <w:ind w:left="6504" w:hanging="360"/>
      </w:pPr>
      <w:rPr>
        <w:rFonts w:hint="default"/>
        <w:lang w:val="en-US" w:eastAsia="en-US" w:bidi="en-US"/>
      </w:rPr>
    </w:lvl>
    <w:lvl w:ilvl="7" w:tplc="5178E5CC">
      <w:numFmt w:val="bullet"/>
      <w:lvlText w:val="•"/>
      <w:lvlJc w:val="left"/>
      <w:pPr>
        <w:ind w:left="7338" w:hanging="360"/>
      </w:pPr>
      <w:rPr>
        <w:rFonts w:hint="default"/>
        <w:lang w:val="en-US" w:eastAsia="en-US" w:bidi="en-US"/>
      </w:rPr>
    </w:lvl>
    <w:lvl w:ilvl="8" w:tplc="5200232C">
      <w:numFmt w:val="bullet"/>
      <w:lvlText w:val="•"/>
      <w:lvlJc w:val="left"/>
      <w:pPr>
        <w:ind w:left="8172" w:hanging="360"/>
      </w:pPr>
      <w:rPr>
        <w:rFonts w:hint="default"/>
        <w:lang w:val="en-US" w:eastAsia="en-US" w:bidi="en-US"/>
      </w:rPr>
    </w:lvl>
  </w:abstractNum>
  <w:abstractNum w:abstractNumId="2" w15:restartNumberingAfterBreak="0">
    <w:nsid w:val="47D03D10"/>
    <w:multiLevelType w:val="multilevel"/>
    <w:tmpl w:val="4F5A9D9A"/>
    <w:lvl w:ilvl="0">
      <w:start w:val="1"/>
      <w:numFmt w:val="decimal"/>
      <w:lvlText w:val="%1."/>
      <w:lvlJc w:val="left"/>
      <w:pPr>
        <w:ind w:left="600" w:hanging="360"/>
      </w:pPr>
      <w:rPr>
        <w:rFonts w:hint="default"/>
        <w:b/>
        <w:bCs/>
        <w:spacing w:val="-2"/>
        <w:w w:val="99"/>
        <w:lang w:val="en-US" w:eastAsia="en-US" w:bidi="en-US"/>
      </w:rPr>
    </w:lvl>
    <w:lvl w:ilvl="1">
      <w:start w:val="1"/>
      <w:numFmt w:val="decimal"/>
      <w:lvlText w:val="%1.%2."/>
      <w:lvlJc w:val="left"/>
      <w:pPr>
        <w:ind w:left="1140" w:hanging="540"/>
      </w:pPr>
      <w:rPr>
        <w:rFonts w:ascii="Arial" w:eastAsia="Arial" w:hAnsi="Arial" w:cs="Arial" w:hint="default"/>
        <w:b/>
        <w:bCs/>
        <w:spacing w:val="-16"/>
        <w:w w:val="99"/>
        <w:sz w:val="24"/>
        <w:szCs w:val="24"/>
        <w:lang w:val="en-US" w:eastAsia="en-US" w:bidi="en-US"/>
      </w:rPr>
    </w:lvl>
    <w:lvl w:ilvl="2">
      <w:start w:val="1"/>
      <w:numFmt w:val="decimal"/>
      <w:lvlText w:val="%1.%2.%3."/>
      <w:lvlJc w:val="left"/>
      <w:pPr>
        <w:ind w:left="1860" w:hanging="720"/>
      </w:pPr>
      <w:rPr>
        <w:rFonts w:ascii="Arial" w:eastAsia="Arial" w:hAnsi="Arial" w:cs="Arial" w:hint="default"/>
        <w:b/>
        <w:bCs/>
        <w:spacing w:val="-31"/>
        <w:w w:val="99"/>
        <w:sz w:val="24"/>
        <w:szCs w:val="24"/>
        <w:lang w:val="en-US" w:eastAsia="en-US" w:bidi="en-US"/>
      </w:rPr>
    </w:lvl>
    <w:lvl w:ilvl="3">
      <w:numFmt w:val="bullet"/>
      <w:lvlText w:val="•"/>
      <w:lvlJc w:val="left"/>
      <w:pPr>
        <w:ind w:left="2857" w:hanging="720"/>
      </w:pPr>
      <w:rPr>
        <w:rFonts w:hint="default"/>
        <w:lang w:val="en-US" w:eastAsia="en-US" w:bidi="en-US"/>
      </w:rPr>
    </w:lvl>
    <w:lvl w:ilvl="4">
      <w:numFmt w:val="bullet"/>
      <w:lvlText w:val="•"/>
      <w:lvlJc w:val="left"/>
      <w:pPr>
        <w:ind w:left="3855" w:hanging="720"/>
      </w:pPr>
      <w:rPr>
        <w:rFonts w:hint="default"/>
        <w:lang w:val="en-US" w:eastAsia="en-US" w:bidi="en-US"/>
      </w:rPr>
    </w:lvl>
    <w:lvl w:ilvl="5">
      <w:numFmt w:val="bullet"/>
      <w:lvlText w:val="•"/>
      <w:lvlJc w:val="left"/>
      <w:pPr>
        <w:ind w:left="4852" w:hanging="720"/>
      </w:pPr>
      <w:rPr>
        <w:rFonts w:hint="default"/>
        <w:lang w:val="en-US" w:eastAsia="en-US" w:bidi="en-US"/>
      </w:rPr>
    </w:lvl>
    <w:lvl w:ilvl="6">
      <w:numFmt w:val="bullet"/>
      <w:lvlText w:val="•"/>
      <w:lvlJc w:val="left"/>
      <w:pPr>
        <w:ind w:left="5850" w:hanging="720"/>
      </w:pPr>
      <w:rPr>
        <w:rFonts w:hint="default"/>
        <w:lang w:val="en-US" w:eastAsia="en-US" w:bidi="en-US"/>
      </w:rPr>
    </w:lvl>
    <w:lvl w:ilvl="7">
      <w:numFmt w:val="bullet"/>
      <w:lvlText w:val="•"/>
      <w:lvlJc w:val="left"/>
      <w:pPr>
        <w:ind w:left="6847" w:hanging="720"/>
      </w:pPr>
      <w:rPr>
        <w:rFonts w:hint="default"/>
        <w:lang w:val="en-US" w:eastAsia="en-US" w:bidi="en-US"/>
      </w:rPr>
    </w:lvl>
    <w:lvl w:ilvl="8">
      <w:numFmt w:val="bullet"/>
      <w:lvlText w:val="•"/>
      <w:lvlJc w:val="left"/>
      <w:pPr>
        <w:ind w:left="7845" w:hanging="720"/>
      </w:pPr>
      <w:rPr>
        <w:rFonts w:hint="default"/>
        <w:lang w:val="en-US" w:eastAsia="en-US" w:bidi="en-US"/>
      </w:rPr>
    </w:lvl>
  </w:abstractNum>
  <w:num w:numId="1" w16cid:durableId="1419982692">
    <w:abstractNumId w:val="0"/>
  </w:num>
  <w:num w:numId="2" w16cid:durableId="236283797">
    <w:abstractNumId w:val="1"/>
  </w:num>
  <w:num w:numId="3" w16cid:durableId="159516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EB"/>
    <w:rsid w:val="0005042D"/>
    <w:rsid w:val="000B57BF"/>
    <w:rsid w:val="00172906"/>
    <w:rsid w:val="002336F6"/>
    <w:rsid w:val="002C55A4"/>
    <w:rsid w:val="002E0A0D"/>
    <w:rsid w:val="00317AA9"/>
    <w:rsid w:val="00394637"/>
    <w:rsid w:val="003973A4"/>
    <w:rsid w:val="004368EC"/>
    <w:rsid w:val="00593FCA"/>
    <w:rsid w:val="006545F4"/>
    <w:rsid w:val="006F312C"/>
    <w:rsid w:val="00720FBA"/>
    <w:rsid w:val="00794DF6"/>
    <w:rsid w:val="007F08D6"/>
    <w:rsid w:val="007F6CB7"/>
    <w:rsid w:val="008D6CA2"/>
    <w:rsid w:val="009C3E95"/>
    <w:rsid w:val="00A74E3B"/>
    <w:rsid w:val="00AC081C"/>
    <w:rsid w:val="00CB2ABC"/>
    <w:rsid w:val="00D4155F"/>
    <w:rsid w:val="00D730DE"/>
    <w:rsid w:val="00DA3606"/>
    <w:rsid w:val="00E02743"/>
    <w:rsid w:val="00E16132"/>
    <w:rsid w:val="00E23A22"/>
    <w:rsid w:val="00E722EB"/>
    <w:rsid w:val="00E85187"/>
    <w:rsid w:val="00EA5507"/>
    <w:rsid w:val="00FE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688BCC"/>
  <w15:docId w15:val="{02B6E861-F1FB-49E7-AF46-68CF76ED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00" w:hanging="360"/>
    </w:pPr>
    <w:rPr>
      <w:sz w:val="24"/>
      <w:szCs w:val="24"/>
    </w:rPr>
  </w:style>
  <w:style w:type="paragraph" w:styleId="ListParagraph">
    <w:name w:val="List Paragraph"/>
    <w:basedOn w:val="Normal"/>
    <w:uiPriority w:val="1"/>
    <w:qFormat/>
    <w:pPr>
      <w:spacing w:before="120"/>
      <w:ind w:left="1140" w:hanging="360"/>
    </w:pPr>
  </w:style>
  <w:style w:type="paragraph" w:customStyle="1" w:styleId="TableParagraph">
    <w:name w:val="Table Paragraph"/>
    <w:basedOn w:val="Normal"/>
    <w:uiPriority w:val="1"/>
    <w:qFormat/>
    <w:pPr>
      <w:spacing w:line="274" w:lineRule="exact"/>
      <w:ind w:left="108"/>
    </w:pPr>
  </w:style>
  <w:style w:type="character" w:styleId="CommentReference">
    <w:name w:val="annotation reference"/>
    <w:basedOn w:val="DefaultParagraphFont"/>
    <w:uiPriority w:val="99"/>
    <w:semiHidden/>
    <w:unhideWhenUsed/>
    <w:rsid w:val="00317AA9"/>
    <w:rPr>
      <w:sz w:val="16"/>
      <w:szCs w:val="16"/>
    </w:rPr>
  </w:style>
  <w:style w:type="paragraph" w:styleId="CommentText">
    <w:name w:val="annotation text"/>
    <w:basedOn w:val="Normal"/>
    <w:link w:val="CommentTextChar"/>
    <w:uiPriority w:val="99"/>
    <w:semiHidden/>
    <w:unhideWhenUsed/>
    <w:rsid w:val="00317AA9"/>
    <w:rPr>
      <w:sz w:val="20"/>
      <w:szCs w:val="20"/>
    </w:rPr>
  </w:style>
  <w:style w:type="character" w:customStyle="1" w:styleId="CommentTextChar">
    <w:name w:val="Comment Text Char"/>
    <w:basedOn w:val="DefaultParagraphFont"/>
    <w:link w:val="CommentText"/>
    <w:uiPriority w:val="99"/>
    <w:semiHidden/>
    <w:rsid w:val="00317AA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17AA9"/>
    <w:rPr>
      <w:b/>
      <w:bCs/>
    </w:rPr>
  </w:style>
  <w:style w:type="character" w:customStyle="1" w:styleId="CommentSubjectChar">
    <w:name w:val="Comment Subject Char"/>
    <w:basedOn w:val="CommentTextChar"/>
    <w:link w:val="CommentSubject"/>
    <w:uiPriority w:val="99"/>
    <w:semiHidden/>
    <w:rsid w:val="00317AA9"/>
    <w:rPr>
      <w:rFonts w:ascii="Arial" w:eastAsia="Arial" w:hAnsi="Arial" w:cs="Arial"/>
      <w:b/>
      <w:bCs/>
      <w:sz w:val="20"/>
      <w:szCs w:val="20"/>
      <w:lang w:bidi="en-US"/>
    </w:rPr>
  </w:style>
  <w:style w:type="paragraph" w:styleId="Header">
    <w:name w:val="header"/>
    <w:basedOn w:val="Normal"/>
    <w:link w:val="HeaderChar"/>
    <w:uiPriority w:val="99"/>
    <w:unhideWhenUsed/>
    <w:rsid w:val="008D6CA2"/>
    <w:pPr>
      <w:tabs>
        <w:tab w:val="center" w:pos="4680"/>
        <w:tab w:val="right" w:pos="9360"/>
      </w:tabs>
    </w:pPr>
  </w:style>
  <w:style w:type="character" w:customStyle="1" w:styleId="HeaderChar">
    <w:name w:val="Header Char"/>
    <w:basedOn w:val="DefaultParagraphFont"/>
    <w:link w:val="Header"/>
    <w:uiPriority w:val="99"/>
    <w:rsid w:val="008D6CA2"/>
    <w:rPr>
      <w:rFonts w:ascii="Arial" w:eastAsia="Arial" w:hAnsi="Arial" w:cs="Arial"/>
      <w:lang w:bidi="en-US"/>
    </w:rPr>
  </w:style>
  <w:style w:type="paragraph" w:styleId="Footer">
    <w:name w:val="footer"/>
    <w:basedOn w:val="Normal"/>
    <w:link w:val="FooterChar"/>
    <w:uiPriority w:val="99"/>
    <w:unhideWhenUsed/>
    <w:rsid w:val="008D6CA2"/>
    <w:pPr>
      <w:tabs>
        <w:tab w:val="center" w:pos="4680"/>
        <w:tab w:val="right" w:pos="9360"/>
      </w:tabs>
    </w:pPr>
  </w:style>
  <w:style w:type="character" w:customStyle="1" w:styleId="FooterChar">
    <w:name w:val="Footer Char"/>
    <w:basedOn w:val="DefaultParagraphFont"/>
    <w:link w:val="Footer"/>
    <w:uiPriority w:val="99"/>
    <w:rsid w:val="008D6CA2"/>
    <w:rPr>
      <w:rFonts w:ascii="Arial" w:eastAsia="Arial" w:hAnsi="Arial" w:cs="Arial"/>
      <w:lang w:bidi="en-US"/>
    </w:rPr>
  </w:style>
  <w:style w:type="paragraph" w:styleId="Revision">
    <w:name w:val="Revision"/>
    <w:hidden/>
    <w:uiPriority w:val="99"/>
    <w:semiHidden/>
    <w:rsid w:val="00593FCA"/>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Doyle</dc:creator>
  <cp:lastModifiedBy>Wacker, Jessica</cp:lastModifiedBy>
  <cp:revision>2</cp:revision>
  <dcterms:created xsi:type="dcterms:W3CDTF">2023-11-20T16:57:00Z</dcterms:created>
  <dcterms:modified xsi:type="dcterms:W3CDTF">2023-11-20T16:57:00Z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Acrobat PDFMaker 11 for Word</vt:lpwstr>
  </property>
  <property fmtid="{D5CDD505-2E9C-101B-9397-08002B2CF9AE}" pid="4" name="LastSaved">
    <vt:filetime>2021-02-05T00:00:00Z</vt:filetime>
  </property>
</Properties>
</file>