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2B1B13" w14:paraId="5358FCFA" w14:textId="77777777" w:rsidTr="00F8518C">
        <w:trPr>
          <w:trHeight w:val="687"/>
        </w:trPr>
        <w:tc>
          <w:tcPr>
            <w:tcW w:w="1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DAE8F5" w14:textId="77777777" w:rsidR="002B1B13" w:rsidRDefault="00F179D0" w:rsidP="00231DC2">
            <w:pPr>
              <w:pStyle w:val="Heading1"/>
              <w:spacing w:before="120" w:after="120"/>
              <w:jc w:val="left"/>
              <w:rPr>
                <w:szCs w:val="22"/>
              </w:rPr>
            </w:pPr>
            <w:r w:rsidRPr="00F179D0">
              <w:rPr>
                <w:szCs w:val="22"/>
              </w:rPr>
              <w:t xml:space="preserve">For New and </w:t>
            </w:r>
            <w:r w:rsidR="00C425EE">
              <w:rPr>
                <w:szCs w:val="22"/>
              </w:rPr>
              <w:t>Renewal</w:t>
            </w:r>
            <w:r w:rsidRPr="00F179D0">
              <w:rPr>
                <w:szCs w:val="22"/>
              </w:rPr>
              <w:t xml:space="preserve"> Applications (PHS 398) – </w:t>
            </w:r>
            <w:r w:rsidR="002B1B13" w:rsidRPr="00F179D0">
              <w:rPr>
                <w:szCs w:val="22"/>
              </w:rPr>
              <w:t>DO NOT SUBMIT UNLESS REQUESTED</w:t>
            </w:r>
          </w:p>
          <w:p w14:paraId="7327A7B0" w14:textId="77777777" w:rsidR="00F8518C" w:rsidRPr="00F8518C" w:rsidRDefault="00F8518C" w:rsidP="00DE2AFC">
            <w:pPr>
              <w:pStyle w:val="Heading1"/>
            </w:pPr>
            <w:r>
              <w:t>PHS 398</w:t>
            </w:r>
            <w:r w:rsidRPr="00F179D0">
              <w:t xml:space="preserve"> OTHER SUPPORT</w:t>
            </w:r>
          </w:p>
        </w:tc>
      </w:tr>
    </w:tbl>
    <w:p w14:paraId="5CF0D18B" w14:textId="77777777" w:rsidR="00AA1A30" w:rsidRDefault="00AA1A30" w:rsidP="00487EC9">
      <w:pPr>
        <w:rPr>
          <w:rFonts w:ascii="Arial" w:hAnsi="Arial" w:cs="Arial"/>
          <w:b/>
          <w:bCs/>
          <w:sz w:val="22"/>
          <w:szCs w:val="22"/>
        </w:rPr>
      </w:pPr>
    </w:p>
    <w:p w14:paraId="0047D952" w14:textId="77777777" w:rsidR="00487EC9" w:rsidRDefault="00487EC9" w:rsidP="00487E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ANDERSON, R.R.</w:t>
      </w:r>
    </w:p>
    <w:p w14:paraId="5F68C753" w14:textId="649D5733" w:rsidR="00487EC9" w:rsidRPr="00853A06" w:rsidRDefault="00487EC9" w:rsidP="00487E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ACTIVE</w:t>
      </w:r>
    </w:p>
    <w:p w14:paraId="413D1717" w14:textId="77777777" w:rsidR="00BC0D83" w:rsidRPr="00BC0D83" w:rsidRDefault="00BC0D83" w:rsidP="00BC0D83">
      <w:pPr>
        <w:autoSpaceDE/>
        <w:autoSpaceDN/>
        <w:spacing w:before="48"/>
        <w:rPr>
          <w:rFonts w:ascii="Arial" w:hAnsi="Arial" w:cs="Arial"/>
          <w:sz w:val="22"/>
          <w:szCs w:val="22"/>
        </w:rPr>
      </w:pPr>
      <w:r w:rsidRPr="00BC0D83">
        <w:rPr>
          <w:rFonts w:ascii="Arial" w:eastAsia="+mn-ea" w:hAnsi="Arial" w:cs="Arial"/>
          <w:iCs/>
          <w:kern w:val="24"/>
          <w:sz w:val="22"/>
          <w:szCs w:val="22"/>
        </w:rPr>
        <w:t>5 R01 HL 00000-07 (Baker)                                           1.20 calendar CU Denver Appointment</w:t>
      </w:r>
    </w:p>
    <w:p w14:paraId="5FAB985B" w14:textId="77777777" w:rsidR="00BC0D83" w:rsidRPr="00BC0D83" w:rsidRDefault="00BC0D83" w:rsidP="00BC0D83">
      <w:pPr>
        <w:autoSpaceDE/>
        <w:autoSpaceDN/>
        <w:spacing w:before="48"/>
        <w:rPr>
          <w:rFonts w:ascii="Arial" w:hAnsi="Arial" w:cs="Arial"/>
          <w:sz w:val="22"/>
          <w:szCs w:val="22"/>
        </w:rPr>
      </w:pPr>
      <w:r w:rsidRPr="00BC0D83">
        <w:rPr>
          <w:rFonts w:ascii="Arial" w:eastAsia="+mn-ea" w:hAnsi="Arial" w:cs="Arial"/>
          <w:iCs/>
          <w:kern w:val="24"/>
          <w:sz w:val="22"/>
          <w:szCs w:val="22"/>
        </w:rPr>
        <w:t>4/1/1994 – 3/31/2002                                                      0.60 calendar Total Professional Responsibilities</w:t>
      </w:r>
    </w:p>
    <w:p w14:paraId="5500D471" w14:textId="77777777" w:rsidR="00BC0D83" w:rsidRPr="00BC0D83" w:rsidRDefault="00BC0D83" w:rsidP="00BC0D83">
      <w:pPr>
        <w:autoSpaceDE/>
        <w:autoSpaceDN/>
        <w:spacing w:before="48"/>
        <w:rPr>
          <w:rFonts w:ascii="Arial" w:hAnsi="Arial" w:cs="Arial"/>
          <w:sz w:val="22"/>
          <w:szCs w:val="22"/>
        </w:rPr>
      </w:pPr>
      <w:r w:rsidRPr="00BC0D83">
        <w:rPr>
          <w:rFonts w:ascii="Arial" w:eastAsia="+mn-ea" w:hAnsi="Arial" w:cs="Arial"/>
          <w:iCs/>
          <w:kern w:val="24"/>
          <w:sz w:val="22"/>
          <w:szCs w:val="22"/>
        </w:rPr>
        <w:t xml:space="preserve">NIH/NHLBI $122,717 </w:t>
      </w:r>
      <w:r w:rsidRPr="00BC0D83">
        <w:rPr>
          <w:rFonts w:ascii="Arial" w:eastAsia="+mn-ea" w:hAnsi="Arial" w:cs="Arial"/>
          <w:iCs/>
          <w:kern w:val="24"/>
          <w:sz w:val="22"/>
          <w:szCs w:val="22"/>
        </w:rPr>
        <w:tab/>
      </w:r>
      <w:r w:rsidRPr="00BC0D83">
        <w:rPr>
          <w:rFonts w:ascii="Arial" w:eastAsia="+mn-ea" w:hAnsi="Arial" w:cs="Arial"/>
          <w:iCs/>
          <w:kern w:val="24"/>
          <w:sz w:val="22"/>
          <w:szCs w:val="22"/>
        </w:rPr>
        <w:tab/>
      </w:r>
      <w:r w:rsidRPr="00BC0D83">
        <w:rPr>
          <w:rFonts w:ascii="Arial" w:eastAsia="+mn-ea" w:hAnsi="Arial" w:cs="Arial"/>
          <w:iCs/>
          <w:kern w:val="24"/>
          <w:sz w:val="22"/>
          <w:szCs w:val="22"/>
        </w:rPr>
        <w:tab/>
      </w:r>
      <w:r w:rsidRPr="00BC0D83">
        <w:rPr>
          <w:rFonts w:ascii="Arial" w:eastAsia="+mn-ea" w:hAnsi="Arial" w:cs="Arial"/>
          <w:iCs/>
          <w:kern w:val="24"/>
          <w:sz w:val="22"/>
          <w:szCs w:val="22"/>
        </w:rPr>
        <w:tab/>
      </w:r>
      <w:r w:rsidRPr="00BC0D83">
        <w:rPr>
          <w:rFonts w:ascii="Arial" w:eastAsia="+mn-ea" w:hAnsi="Arial" w:cs="Arial"/>
          <w:iCs/>
          <w:kern w:val="24"/>
          <w:sz w:val="22"/>
          <w:szCs w:val="22"/>
        </w:rPr>
        <w:tab/>
      </w:r>
    </w:p>
    <w:p w14:paraId="1BE2D6C8" w14:textId="77777777" w:rsidR="00BC0D83" w:rsidRPr="00BC0D83" w:rsidRDefault="00BC0D83" w:rsidP="00BC0D83">
      <w:pPr>
        <w:autoSpaceDE/>
        <w:autoSpaceDN/>
        <w:spacing w:before="48"/>
        <w:rPr>
          <w:rFonts w:ascii="Arial" w:hAnsi="Arial" w:cs="Arial"/>
          <w:sz w:val="22"/>
          <w:szCs w:val="22"/>
        </w:rPr>
      </w:pPr>
      <w:r w:rsidRPr="00BC0D83">
        <w:rPr>
          <w:rFonts w:ascii="Arial" w:eastAsia="+mn-ea" w:hAnsi="Arial" w:cs="Arial"/>
          <w:iCs/>
          <w:kern w:val="24"/>
          <w:sz w:val="22"/>
          <w:szCs w:val="22"/>
        </w:rPr>
        <w:t xml:space="preserve">Ion Transport in Lungs </w:t>
      </w:r>
    </w:p>
    <w:p w14:paraId="6856876D" w14:textId="77777777" w:rsidR="00BC0D83" w:rsidRPr="00BC0D83" w:rsidRDefault="00BC0D83" w:rsidP="00BC0D83">
      <w:pPr>
        <w:autoSpaceDE/>
        <w:autoSpaceDN/>
        <w:spacing w:before="48"/>
        <w:rPr>
          <w:rFonts w:ascii="Arial" w:hAnsi="Arial" w:cs="Arial"/>
          <w:sz w:val="22"/>
          <w:szCs w:val="22"/>
        </w:rPr>
      </w:pPr>
      <w:r w:rsidRPr="00BC0D83">
        <w:rPr>
          <w:rFonts w:ascii="Arial" w:eastAsia="+mn-ea" w:hAnsi="Arial" w:cs="Arial"/>
          <w:iCs/>
          <w:kern w:val="24"/>
          <w:sz w:val="22"/>
          <w:szCs w:val="22"/>
        </w:rPr>
        <w:t>The major goal of this project is to study chloride and sodium transport in normal and diseased lungs</w:t>
      </w:r>
    </w:p>
    <w:p w14:paraId="60219CBE" w14:textId="77777777" w:rsidR="00487EC9" w:rsidRDefault="00487EC9" w:rsidP="00487EC9">
      <w:pPr>
        <w:rPr>
          <w:rFonts w:ascii="Arial" w:hAnsi="Arial" w:cs="Arial"/>
          <w:sz w:val="22"/>
          <w:szCs w:val="22"/>
        </w:rPr>
      </w:pPr>
    </w:p>
    <w:p w14:paraId="2A8FBC29" w14:textId="77777777" w:rsidR="00BC0D83" w:rsidRDefault="00BC0D83" w:rsidP="00487EC9">
      <w:pPr>
        <w:rPr>
          <w:rFonts w:ascii="Arial" w:hAnsi="Arial" w:cs="Arial"/>
          <w:sz w:val="22"/>
          <w:szCs w:val="22"/>
        </w:rPr>
      </w:pPr>
    </w:p>
    <w:p w14:paraId="04870A8E" w14:textId="4A403658" w:rsidR="00487EC9" w:rsidRDefault="00487EC9" w:rsidP="00487E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PENDING</w:t>
      </w:r>
    </w:p>
    <w:p w14:paraId="7C5EFC64" w14:textId="1A71D5DF" w:rsidR="00F552B8" w:rsidRDefault="00F552B8" w:rsidP="00F552B8">
      <w:pPr>
        <w:pStyle w:val="CommentText"/>
        <w:tabs>
          <w:tab w:val="left" w:pos="5760"/>
          <w:tab w:val="right" w:pos="10627"/>
        </w:tabs>
        <w:rPr>
          <w:rFonts w:ascii="Arial" w:eastAsia="+mn-ea" w:hAnsi="Arial" w:cs="Arial"/>
          <w:iCs/>
          <w:kern w:val="2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R01 HL </w:t>
      </w:r>
      <w:r w:rsidR="00BC0D83">
        <w:rPr>
          <w:rFonts w:ascii="Arial" w:hAnsi="Arial" w:cs="Arial"/>
          <w:sz w:val="22"/>
          <w:szCs w:val="22"/>
        </w:rPr>
        <w:t>222222 (Anderson)</w:t>
      </w:r>
      <w:r>
        <w:rPr>
          <w:rFonts w:ascii="Arial" w:hAnsi="Arial" w:cs="Arial"/>
          <w:sz w:val="22"/>
          <w:szCs w:val="22"/>
        </w:rPr>
        <w:tab/>
      </w:r>
      <w:r w:rsidR="00BC0D83">
        <w:rPr>
          <w:rFonts w:ascii="Arial" w:hAnsi="Arial" w:cs="Arial"/>
          <w:sz w:val="22"/>
          <w:szCs w:val="22"/>
        </w:rPr>
        <w:t xml:space="preserve">3.20 calendar </w:t>
      </w:r>
      <w:r w:rsidR="00BC0D83" w:rsidRPr="00BC0D83">
        <w:rPr>
          <w:rFonts w:ascii="Arial" w:eastAsia="+mn-ea" w:hAnsi="Arial" w:cs="Arial"/>
          <w:iCs/>
          <w:kern w:val="24"/>
          <w:sz w:val="22"/>
          <w:szCs w:val="22"/>
        </w:rPr>
        <w:t>CU Denver Appointment</w:t>
      </w:r>
    </w:p>
    <w:p w14:paraId="256E4BED" w14:textId="1C269CA3" w:rsidR="00BC0D83" w:rsidRDefault="00BC0D83" w:rsidP="00F552B8">
      <w:pPr>
        <w:pStyle w:val="CommentText"/>
        <w:tabs>
          <w:tab w:val="left" w:pos="5760"/>
          <w:tab w:val="right" w:pos="10627"/>
        </w:tabs>
        <w:rPr>
          <w:rFonts w:ascii="Arial" w:hAnsi="Arial" w:cs="Arial"/>
          <w:sz w:val="22"/>
          <w:szCs w:val="22"/>
        </w:rPr>
      </w:pPr>
      <w:r w:rsidRPr="00BC0D83">
        <w:rPr>
          <w:rFonts w:ascii="Arial" w:hAnsi="Arial" w:cs="Arial"/>
          <w:sz w:val="22"/>
          <w:szCs w:val="22"/>
        </w:rPr>
        <w:t>12/01/15 – 11/30/20</w:t>
      </w:r>
      <w:r>
        <w:rPr>
          <w:rFonts w:ascii="Arial" w:hAnsi="Arial" w:cs="Arial"/>
          <w:sz w:val="22"/>
          <w:szCs w:val="22"/>
        </w:rPr>
        <w:tab/>
        <w:t>1.70 calendar Total Professional Responsibilities</w:t>
      </w:r>
    </w:p>
    <w:p w14:paraId="63057592" w14:textId="2B216C5C" w:rsidR="00F552B8" w:rsidRDefault="00F552B8" w:rsidP="00F552B8">
      <w:pPr>
        <w:pStyle w:val="CommentText"/>
        <w:tabs>
          <w:tab w:val="left" w:pos="360"/>
          <w:tab w:val="left" w:pos="5760"/>
          <w:tab w:val="right" w:pos="106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NIH/NHBI</w:t>
      </w:r>
      <w:r w:rsidR="00BC0D83">
        <w:rPr>
          <w:rFonts w:ascii="Arial" w:hAnsi="Arial" w:cs="Arial"/>
          <w:sz w:val="22"/>
          <w:szCs w:val="22"/>
        </w:rPr>
        <w:t xml:space="preserve"> </w:t>
      </w:r>
      <w:r w:rsidR="00BC0D83">
        <w:rPr>
          <w:rFonts w:ascii="Arial" w:hAnsi="Arial" w:cs="Arial"/>
          <w:sz w:val="22"/>
          <w:szCs w:val="22"/>
        </w:rPr>
        <w:t>$185,999</w:t>
      </w:r>
      <w:r>
        <w:rPr>
          <w:rFonts w:ascii="Arial" w:hAnsi="Arial" w:cs="Arial"/>
          <w:sz w:val="22"/>
          <w:szCs w:val="22"/>
        </w:rPr>
        <w:tab/>
      </w:r>
      <w:r w:rsidR="00B65328">
        <w:rPr>
          <w:rFonts w:ascii="Arial" w:hAnsi="Arial" w:cs="Arial"/>
          <w:sz w:val="22"/>
          <w:szCs w:val="22"/>
        </w:rPr>
        <w:t xml:space="preserve"> </w:t>
      </w:r>
    </w:p>
    <w:p w14:paraId="227D4CDB" w14:textId="77777777" w:rsidR="00F552B8" w:rsidRPr="00F552B8" w:rsidRDefault="00F552B8" w:rsidP="00F552B8">
      <w:pPr>
        <w:pStyle w:val="Heading1"/>
        <w:jc w:val="left"/>
        <w:rPr>
          <w:b w:val="0"/>
        </w:rPr>
      </w:pPr>
      <w:proofErr w:type="spellStart"/>
      <w:r w:rsidRPr="00F552B8">
        <w:rPr>
          <w:b w:val="0"/>
        </w:rPr>
        <w:t>Transepithelial</w:t>
      </w:r>
      <w:proofErr w:type="spellEnd"/>
      <w:r w:rsidRPr="00F552B8">
        <w:rPr>
          <w:b w:val="0"/>
        </w:rPr>
        <w:t xml:space="preserve"> sodium and water transport in the lung</w:t>
      </w:r>
    </w:p>
    <w:p w14:paraId="2CA62179" w14:textId="5CA6A3AA" w:rsidR="00F552B8" w:rsidRDefault="00F552B8" w:rsidP="00F552B8">
      <w:pPr>
        <w:tabs>
          <w:tab w:val="left" w:pos="5760"/>
          <w:tab w:val="right" w:pos="106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major goals of this project is to study the </w:t>
      </w:r>
      <w:r w:rsidRPr="00F552B8">
        <w:rPr>
          <w:rFonts w:ascii="Arial" w:hAnsi="Arial" w:cs="Arial"/>
          <w:sz w:val="22"/>
          <w:szCs w:val="22"/>
        </w:rPr>
        <w:t xml:space="preserve">mechanisms that augment </w:t>
      </w:r>
      <w:proofErr w:type="spellStart"/>
      <w:r w:rsidRPr="00F552B8">
        <w:rPr>
          <w:rFonts w:ascii="Arial" w:hAnsi="Arial" w:cs="Arial"/>
          <w:sz w:val="22"/>
          <w:szCs w:val="22"/>
        </w:rPr>
        <w:t>transepithelial</w:t>
      </w:r>
      <w:proofErr w:type="spellEnd"/>
      <w:r w:rsidRPr="00F552B8">
        <w:rPr>
          <w:rFonts w:ascii="Arial" w:hAnsi="Arial" w:cs="Arial"/>
          <w:sz w:val="22"/>
          <w:szCs w:val="22"/>
        </w:rPr>
        <w:t xml:space="preserve"> sodium transport and enhance the clearance of alveolar edema may lead to more effective prevention or treatment for pulmonary edema and acute lung injury</w:t>
      </w:r>
    </w:p>
    <w:p w14:paraId="518B93EC" w14:textId="77777777" w:rsidR="00487EC9" w:rsidRDefault="00487EC9" w:rsidP="00487EC9">
      <w:pPr>
        <w:tabs>
          <w:tab w:val="left" w:pos="5760"/>
          <w:tab w:val="right" w:pos="10627"/>
        </w:tabs>
        <w:rPr>
          <w:rFonts w:ascii="Arial" w:hAnsi="Arial" w:cs="Arial"/>
          <w:sz w:val="22"/>
          <w:szCs w:val="22"/>
          <w:u w:val="single"/>
        </w:rPr>
      </w:pPr>
    </w:p>
    <w:p w14:paraId="72B6A889" w14:textId="4F4DE139" w:rsidR="00487EC9" w:rsidRPr="004913AB" w:rsidRDefault="00487EC9" w:rsidP="00487EC9">
      <w:pPr>
        <w:tabs>
          <w:tab w:val="left" w:pos="5760"/>
          <w:tab w:val="right" w:pos="10627"/>
        </w:tabs>
        <w:rPr>
          <w:rFonts w:ascii="Arial" w:hAnsi="Arial" w:cs="Arial"/>
          <w:sz w:val="22"/>
          <w:szCs w:val="22"/>
          <w:u w:val="single"/>
          <w:vertAlign w:val="superscript"/>
        </w:rPr>
      </w:pPr>
      <w:r>
        <w:rPr>
          <w:rFonts w:ascii="Arial" w:hAnsi="Arial" w:cs="Arial"/>
          <w:sz w:val="22"/>
          <w:szCs w:val="22"/>
          <w:u w:val="single"/>
        </w:rPr>
        <w:t>OVERLAP</w:t>
      </w:r>
    </w:p>
    <w:p w14:paraId="6837C9DA" w14:textId="69843FEA" w:rsidR="00487EC9" w:rsidRDefault="00BC0D83" w:rsidP="00487EC9">
      <w:pPr>
        <w:tabs>
          <w:tab w:val="left" w:pos="5760"/>
          <w:tab w:val="right" w:pos="106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None </w:t>
      </w:r>
    </w:p>
    <w:p w14:paraId="7C6FD67C" w14:textId="77777777" w:rsidR="00BC0D83" w:rsidRDefault="00BC0D83" w:rsidP="00487EC9">
      <w:pPr>
        <w:tabs>
          <w:tab w:val="left" w:pos="5760"/>
          <w:tab w:val="right" w:pos="10627"/>
        </w:tabs>
        <w:rPr>
          <w:rFonts w:ascii="Arial" w:hAnsi="Arial" w:cs="Arial"/>
          <w:sz w:val="22"/>
          <w:szCs w:val="22"/>
        </w:rPr>
      </w:pPr>
    </w:p>
    <w:p w14:paraId="1194F15E" w14:textId="77777777" w:rsidR="00BC0D83" w:rsidRDefault="00BC0D83" w:rsidP="00487EC9">
      <w:pPr>
        <w:tabs>
          <w:tab w:val="left" w:pos="5760"/>
          <w:tab w:val="right" w:pos="10627"/>
        </w:tabs>
        <w:rPr>
          <w:rFonts w:ascii="Arial" w:hAnsi="Arial" w:cs="Arial"/>
          <w:sz w:val="22"/>
          <w:szCs w:val="22"/>
          <w:u w:val="single"/>
        </w:rPr>
      </w:pPr>
    </w:p>
    <w:p w14:paraId="532CFF38" w14:textId="77777777" w:rsidR="00487EC9" w:rsidRDefault="00487EC9">
      <w:pPr>
        <w:adjustRightInd w:val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87EC9" w:rsidSect="00881928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6C942" w14:textId="77777777" w:rsidR="005065C9" w:rsidRDefault="005065C9">
      <w:r>
        <w:separator/>
      </w:r>
    </w:p>
  </w:endnote>
  <w:endnote w:type="continuationSeparator" w:id="0">
    <w:p w14:paraId="601F0A75" w14:textId="77777777" w:rsidR="005065C9" w:rsidRDefault="005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6199C" w14:textId="77777777" w:rsidR="006A4AA8" w:rsidRDefault="006A4A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65CAE" w14:textId="77777777" w:rsidR="005065C9" w:rsidRDefault="005065C9">
      <w:r>
        <w:separator/>
      </w:r>
    </w:p>
  </w:footnote>
  <w:footnote w:type="continuationSeparator" w:id="0">
    <w:p w14:paraId="38715144" w14:textId="77777777" w:rsidR="005065C9" w:rsidRDefault="0050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46F3" w14:textId="77777777" w:rsidR="006A4AA8" w:rsidRDefault="006A4AA8">
    <w:pPr>
      <w:pStyle w:val="Header"/>
      <w:rPr>
        <w:sz w:val="16"/>
        <w:szCs w:val="16"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45785092"/>
    <w:multiLevelType w:val="hybridMultilevel"/>
    <w:tmpl w:val="6E68EBB4"/>
    <w:lvl w:ilvl="0" w:tplc="E3C6B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283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27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AE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00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66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AC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03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AF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386328"/>
    <w:multiLevelType w:val="hybridMultilevel"/>
    <w:tmpl w:val="1A8AA1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D0"/>
    <w:rsid w:val="00014F5E"/>
    <w:rsid w:val="00040300"/>
    <w:rsid w:val="0005632F"/>
    <w:rsid w:val="00063505"/>
    <w:rsid w:val="00080D6C"/>
    <w:rsid w:val="00084079"/>
    <w:rsid w:val="000B5F03"/>
    <w:rsid w:val="000C18B8"/>
    <w:rsid w:val="000F772B"/>
    <w:rsid w:val="00157F7E"/>
    <w:rsid w:val="00166BE3"/>
    <w:rsid w:val="00171BB5"/>
    <w:rsid w:val="001740BA"/>
    <w:rsid w:val="0019545E"/>
    <w:rsid w:val="001D0E3E"/>
    <w:rsid w:val="001F4CF3"/>
    <w:rsid w:val="0020459B"/>
    <w:rsid w:val="00216E12"/>
    <w:rsid w:val="00231DC2"/>
    <w:rsid w:val="0025677A"/>
    <w:rsid w:val="002851C1"/>
    <w:rsid w:val="002A3B62"/>
    <w:rsid w:val="002B1A7C"/>
    <w:rsid w:val="002B1B13"/>
    <w:rsid w:val="002F42C9"/>
    <w:rsid w:val="002F5207"/>
    <w:rsid w:val="00304AE5"/>
    <w:rsid w:val="00306FCC"/>
    <w:rsid w:val="00323616"/>
    <w:rsid w:val="003255E1"/>
    <w:rsid w:val="00351160"/>
    <w:rsid w:val="003533CC"/>
    <w:rsid w:val="00371097"/>
    <w:rsid w:val="003B143E"/>
    <w:rsid w:val="003C65BA"/>
    <w:rsid w:val="003C760B"/>
    <w:rsid w:val="003F7F01"/>
    <w:rsid w:val="0046592E"/>
    <w:rsid w:val="00487EC9"/>
    <w:rsid w:val="004913AB"/>
    <w:rsid w:val="00492AF7"/>
    <w:rsid w:val="00492BA9"/>
    <w:rsid w:val="004B6CBE"/>
    <w:rsid w:val="004F377E"/>
    <w:rsid w:val="005065C9"/>
    <w:rsid w:val="0051258D"/>
    <w:rsid w:val="0054672F"/>
    <w:rsid w:val="00581EED"/>
    <w:rsid w:val="005855EE"/>
    <w:rsid w:val="005D2B8B"/>
    <w:rsid w:val="005E5BB9"/>
    <w:rsid w:val="00626D32"/>
    <w:rsid w:val="00626F5F"/>
    <w:rsid w:val="0063719D"/>
    <w:rsid w:val="00647803"/>
    <w:rsid w:val="00680E22"/>
    <w:rsid w:val="006A4AA8"/>
    <w:rsid w:val="00702A8A"/>
    <w:rsid w:val="007630FB"/>
    <w:rsid w:val="00792204"/>
    <w:rsid w:val="007E1CD0"/>
    <w:rsid w:val="007F7BFF"/>
    <w:rsid w:val="008121C5"/>
    <w:rsid w:val="008252B3"/>
    <w:rsid w:val="008256E8"/>
    <w:rsid w:val="008350AB"/>
    <w:rsid w:val="00853A06"/>
    <w:rsid w:val="00874109"/>
    <w:rsid w:val="00881928"/>
    <w:rsid w:val="00893D54"/>
    <w:rsid w:val="008E4957"/>
    <w:rsid w:val="008F0136"/>
    <w:rsid w:val="0091526C"/>
    <w:rsid w:val="009503CB"/>
    <w:rsid w:val="00954F84"/>
    <w:rsid w:val="00963423"/>
    <w:rsid w:val="00970CB7"/>
    <w:rsid w:val="0097473E"/>
    <w:rsid w:val="00994A70"/>
    <w:rsid w:val="009D32F3"/>
    <w:rsid w:val="009D6257"/>
    <w:rsid w:val="00A11A1E"/>
    <w:rsid w:val="00A175C5"/>
    <w:rsid w:val="00A21122"/>
    <w:rsid w:val="00A3385C"/>
    <w:rsid w:val="00A40038"/>
    <w:rsid w:val="00A92651"/>
    <w:rsid w:val="00A968F8"/>
    <w:rsid w:val="00AA1A30"/>
    <w:rsid w:val="00AF036E"/>
    <w:rsid w:val="00B323E0"/>
    <w:rsid w:val="00B334C1"/>
    <w:rsid w:val="00B65328"/>
    <w:rsid w:val="00B72F3E"/>
    <w:rsid w:val="00BC0D83"/>
    <w:rsid w:val="00BD2899"/>
    <w:rsid w:val="00BD2C4C"/>
    <w:rsid w:val="00BD551D"/>
    <w:rsid w:val="00BF4180"/>
    <w:rsid w:val="00BF625F"/>
    <w:rsid w:val="00C425EE"/>
    <w:rsid w:val="00C52922"/>
    <w:rsid w:val="00C6252A"/>
    <w:rsid w:val="00C67D2F"/>
    <w:rsid w:val="00C92D45"/>
    <w:rsid w:val="00C94AF6"/>
    <w:rsid w:val="00D111EF"/>
    <w:rsid w:val="00D12686"/>
    <w:rsid w:val="00D351B4"/>
    <w:rsid w:val="00D60159"/>
    <w:rsid w:val="00DA7DDF"/>
    <w:rsid w:val="00DD0859"/>
    <w:rsid w:val="00DD1917"/>
    <w:rsid w:val="00DE2AFC"/>
    <w:rsid w:val="00E301D5"/>
    <w:rsid w:val="00EA1A4B"/>
    <w:rsid w:val="00F179D0"/>
    <w:rsid w:val="00F23D32"/>
    <w:rsid w:val="00F40B09"/>
    <w:rsid w:val="00F552B8"/>
    <w:rsid w:val="00F810C2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45837"/>
  <w15:docId w15:val="{E6E98025-E8CF-41D3-993F-EF79094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CC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DE2AFC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B143E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B143E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3B143E"/>
    <w:rPr>
      <w:rFonts w:ascii="Times" w:hAnsi="Times" w:cs="Times"/>
    </w:rPr>
  </w:style>
  <w:style w:type="character" w:customStyle="1" w:styleId="BodyTextIndent2Char">
    <w:name w:val="Body Text Indent 2 Char"/>
    <w:link w:val="BodyTextIndent2"/>
    <w:rsid w:val="00487EC9"/>
    <w:rPr>
      <w:rFonts w:ascii="Times" w:hAnsi="Times" w:cs="Times"/>
      <w:sz w:val="24"/>
      <w:szCs w:val="24"/>
    </w:rPr>
  </w:style>
  <w:style w:type="character" w:styleId="FootnoteReference">
    <w:name w:val="footnote reference"/>
    <w:basedOn w:val="DefaultParagraphFont"/>
    <w:rsid w:val="00487E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7EC9"/>
    <w:pPr>
      <w:ind w:left="720"/>
      <w:contextualSpacing/>
    </w:pPr>
  </w:style>
  <w:style w:type="character" w:styleId="FollowedHyperlink">
    <w:name w:val="FollowedHyperlink"/>
    <w:basedOn w:val="DefaultParagraphFont"/>
    <w:rsid w:val="00853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741">
          <w:marLeft w:val="461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746">
          <w:marLeft w:val="461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709">
          <w:marLeft w:val="461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884">
          <w:marLeft w:val="461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5DE24-6A33-48C9-87AB-89D75ECF9664}"/>
</file>

<file path=customXml/itemProps2.xml><?xml version="1.0" encoding="utf-8"?>
<ds:datastoreItem xmlns:ds="http://schemas.openxmlformats.org/officeDocument/2006/customXml" ds:itemID="{E63E01CC-582B-49CE-A351-DE0CEA7040D6}"/>
</file>

<file path=customXml/itemProps3.xml><?xml version="1.0" encoding="utf-8"?>
<ds:datastoreItem xmlns:ds="http://schemas.openxmlformats.org/officeDocument/2006/customXml" ds:itemID="{EE11BB8E-2A7C-4705-BD69-74A90EE3D318}"/>
</file>

<file path=customXml/itemProps4.xml><?xml version="1.0" encoding="utf-8"?>
<ds:datastoreItem xmlns:ds="http://schemas.openxmlformats.org/officeDocument/2006/customXml" ds:itemID="{F8EAFE88-A0FF-4746-B422-AD3B4A7D0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 (Rev. 08/12), Competing Other Support Format Page</vt:lpstr>
    </vt:vector>
  </TitlesOfParts>
  <Company>DHHS/PHS/NIH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 (Rev. 08/12), Competing Other Support Format Page</dc:title>
  <dc:subject>DHHS, Public Health Service Grant Application, Grant Progress Report</dc:subject>
  <dc:creator>Office of Extramural Programs</dc:creator>
  <cp:keywords>PHS Grant Application, Grant Progress Report, 0925-0001, (Rev. 08/12), Other Support Format Page</cp:keywords>
  <cp:lastModifiedBy>Holland, Ryan</cp:lastModifiedBy>
  <cp:revision>2</cp:revision>
  <cp:lastPrinted>2015-09-29T16:38:00Z</cp:lastPrinted>
  <dcterms:created xsi:type="dcterms:W3CDTF">2017-01-31T23:25:00Z</dcterms:created>
  <dcterms:modified xsi:type="dcterms:W3CDTF">2017-01-31T23:25:00Z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-1628485132</vt:i4>
  </property>
  <property fmtid="{D5CDD505-2E9C-101B-9397-08002B2CF9AE}" pid="3" name="_EmailSubject">
    <vt:lpwstr>Some Final Edits to the PHS398 &amp; SF424 (R&amp;R)</vt:lpwstr>
  </property>
  <property fmtid="{D5CDD505-2E9C-101B-9397-08002B2CF9AE}" pid="4" name="_AuthorEmail">
    <vt:lpwstr>HahnM@OD.NIH.GOV</vt:lpwstr>
  </property>
  <property fmtid="{D5CDD505-2E9C-101B-9397-08002B2CF9AE}" pid="5" name="_AuthorEmailDisplayName">
    <vt:lpwstr>Hahn, Marcia (NIH/OD) [E]</vt:lpwstr>
  </property>
  <property fmtid="{D5CDD505-2E9C-101B-9397-08002B2CF9AE}" pid="6" name="_ReviewingToolsShownOnce">
    <vt:lpwstr/>
  </property>
  <property fmtid="{D5CDD505-2E9C-101B-9397-08002B2CF9AE}" pid="7" name="ContentTypeId">
    <vt:lpwstr>0x0101008148780C36C2984196E9EDD20CCB2CB4</vt:lpwstr>
  </property>
  <property fmtid="{D5CDD505-2E9C-101B-9397-08002B2CF9AE}" pid="8" name="Form Set">
    <vt:lpwstr>PHS398</vt:lpwstr>
  </property>
  <property fmtid="{D5CDD505-2E9C-101B-9397-08002B2CF9AE}" pid="9" name="Test Comment">
    <vt:lpwstr>7/17/2015. Updated file properties. 6/23/2013. Created .docx version and added OMB info to footer.</vt:lpwstr>
  </property>
</Properties>
</file>