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1A0674">
        <w:trPr>
          <w:trHeight w:val="927"/>
        </w:trPr>
        <w:tc>
          <w:tcPr>
            <w:tcW w:w="11088"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FA3B8C">
              <w:rPr>
                <w:rFonts w:ascii="Times New Roman" w:hAnsi="Times New Roman" w:cs="Times New Roman"/>
                <w:i/>
                <w:sz w:val="24"/>
              </w:rPr>
              <w:t>Febru</w:t>
            </w:r>
            <w:r w:rsidR="0088259D">
              <w:rPr>
                <w:rFonts w:ascii="Times New Roman" w:hAnsi="Times New Roman" w:cs="Times New Roman"/>
                <w:i/>
                <w:sz w:val="24"/>
              </w:rPr>
              <w:t>ary</w:t>
            </w:r>
            <w:r w:rsidR="00790466">
              <w:rPr>
                <w:rFonts w:ascii="Times New Roman" w:hAnsi="Times New Roman" w:cs="Times New Roman"/>
                <w:i/>
                <w:sz w:val="24"/>
              </w:rPr>
              <w:t xml:space="preserve"> 201</w:t>
            </w:r>
            <w:r w:rsidR="0088259D">
              <w:rPr>
                <w:rFonts w:ascii="Times New Roman" w:hAnsi="Times New Roman" w:cs="Times New Roman"/>
                <w:i/>
                <w:sz w:val="24"/>
              </w:rPr>
              <w:t>9</w:t>
            </w:r>
          </w:p>
          <w:p w:rsidR="0071609E" w:rsidRPr="00CF1EF1" w:rsidRDefault="0071609E" w:rsidP="006D5B48">
            <w:pPr>
              <w:jc w:val="right"/>
              <w:rPr>
                <w:rFonts w:ascii="Times New Roman" w:hAnsi="Times New Roman" w:cs="Times New Roman"/>
                <w:sz w:val="8"/>
              </w:rPr>
            </w:pPr>
          </w:p>
        </w:tc>
      </w:tr>
      <w:tr w:rsidR="001A0674" w:rsidTr="001A0674">
        <w:trPr>
          <w:trHeight w:val="1293"/>
        </w:trPr>
        <w:tc>
          <w:tcPr>
            <w:tcW w:w="11088" w:type="dxa"/>
            <w:shd w:val="clear" w:color="auto" w:fill="93E3FF"/>
          </w:tcPr>
          <w:p w:rsidR="001A0674" w:rsidRPr="001710BB" w:rsidRDefault="001A0674" w:rsidP="006D3C00">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1A0674" w:rsidRPr="00D61CC9" w:rsidRDefault="001A0674" w:rsidP="006D3C00">
            <w:pPr>
              <w:jc w:val="center"/>
              <w:rPr>
                <w:rFonts w:ascii="Microsoft Sans Serif" w:hAnsi="Microsoft Sans Serif" w:cs="Microsoft Sans Serif"/>
                <w:smallCaps/>
                <w:sz w:val="32"/>
                <w:szCs w:val="32"/>
              </w:rPr>
            </w:pPr>
            <w:r w:rsidRPr="00D61CC9">
              <w:rPr>
                <w:rFonts w:ascii="Microsoft Sans Serif" w:hAnsi="Microsoft Sans Serif" w:cs="Microsoft Sans Serif"/>
                <w:smallCaps/>
                <w:sz w:val="32"/>
                <w:szCs w:val="32"/>
              </w:rPr>
              <w:t xml:space="preserve">Office </w:t>
            </w:r>
            <w:r w:rsidRPr="00D61CC9">
              <w:rPr>
                <w:rFonts w:ascii="Microsoft Sans Serif" w:hAnsi="Microsoft Sans Serif" w:cs="Microsoft Sans Serif"/>
                <w:color w:val="000000" w:themeColor="text1"/>
                <w:sz w:val="28"/>
                <w:szCs w:val="32"/>
              </w:rPr>
              <w:t>of</w:t>
            </w:r>
            <w:r w:rsidRPr="00D61CC9">
              <w:rPr>
                <w:rFonts w:ascii="Microsoft Sans Serif" w:hAnsi="Microsoft Sans Serif" w:cs="Microsoft Sans Serif"/>
                <w:smallCaps/>
                <w:sz w:val="28"/>
                <w:szCs w:val="32"/>
              </w:rPr>
              <w:t xml:space="preserve"> </w:t>
            </w:r>
            <w:r w:rsidRPr="00D61CC9">
              <w:rPr>
                <w:rFonts w:ascii="Microsoft Sans Serif" w:hAnsi="Microsoft Sans Serif" w:cs="Microsoft Sans Serif"/>
                <w:smallCaps/>
                <w:sz w:val="32"/>
                <w:szCs w:val="32"/>
              </w:rPr>
              <w:t xml:space="preserve">Grants </w:t>
            </w:r>
            <w:r w:rsidRPr="00D61CC9">
              <w:rPr>
                <w:rFonts w:ascii="Microsoft Sans Serif" w:hAnsi="Microsoft Sans Serif" w:cs="Microsoft Sans Serif"/>
                <w:color w:val="000000" w:themeColor="text1"/>
                <w:sz w:val="28"/>
                <w:szCs w:val="32"/>
              </w:rPr>
              <w:t xml:space="preserve">and </w:t>
            </w:r>
            <w:r w:rsidRPr="00D61CC9">
              <w:rPr>
                <w:rFonts w:ascii="Microsoft Sans Serif" w:hAnsi="Microsoft Sans Serif" w:cs="Microsoft Sans Serif"/>
                <w:smallCaps/>
                <w:sz w:val="32"/>
                <w:szCs w:val="32"/>
              </w:rPr>
              <w:t>Contracts</w:t>
            </w:r>
          </w:p>
          <w:p w:rsidR="001A0674" w:rsidRPr="001710BB" w:rsidRDefault="001A0674" w:rsidP="006D3C00">
            <w:pPr>
              <w:jc w:val="center"/>
              <w:rPr>
                <w:sz w:val="12"/>
              </w:rPr>
            </w:pPr>
          </w:p>
        </w:tc>
      </w:tr>
    </w:tbl>
    <w:p w:rsidR="001A0674" w:rsidRDefault="001A0674" w:rsidP="001A0674">
      <w:pPr>
        <w:rPr>
          <w:sz w:val="2"/>
        </w:rPr>
        <w:sectPr w:rsidR="001A0674" w:rsidSect="00B71A8C">
          <w:footerReference w:type="default" r:id="rId9"/>
          <w:type w:val="continuous"/>
          <w:pgSz w:w="12240" w:h="15840"/>
          <w:pgMar w:top="432" w:right="576" w:bottom="245" w:left="576" w:header="720" w:footer="144" w:gutter="0"/>
          <w:cols w:space="720"/>
          <w:docGrid w:linePitch="360"/>
        </w:sectPr>
      </w:pPr>
    </w:p>
    <w:p w:rsidR="001A0674" w:rsidRPr="00CE7B83" w:rsidRDefault="001A0674" w:rsidP="001A0674">
      <w:pPr>
        <w:pStyle w:val="NoSpacing"/>
        <w:rPr>
          <w:rFonts w:ascii="Microsoft Sans Serif" w:hAnsi="Microsoft Sans Serif" w:cs="Microsoft Sans Serif"/>
          <w:smallCaps/>
          <w:sz w:val="12"/>
        </w:rPr>
      </w:pPr>
    </w:p>
    <w:p w:rsidR="0088259D" w:rsidRPr="00F74F50" w:rsidRDefault="0088259D" w:rsidP="00AB13BA">
      <w:pPr>
        <w:rPr>
          <w:rFonts w:ascii="Microsoft Sans Serif" w:hAnsi="Microsoft Sans Serif" w:cs="Microsoft Sans Serif"/>
          <w:smallCaps/>
          <w:sz w:val="16"/>
        </w:rPr>
        <w:sectPr w:rsidR="0088259D" w:rsidRPr="00F74F50" w:rsidSect="008850A7">
          <w:footerReference w:type="default" r:id="rId10"/>
          <w:type w:val="continuous"/>
          <w:pgSz w:w="12240" w:h="15840"/>
          <w:pgMar w:top="504" w:right="576" w:bottom="245" w:left="576" w:header="720" w:footer="720" w:gutter="0"/>
          <w:cols w:space="720"/>
          <w:docGrid w:linePitch="360"/>
        </w:sectPr>
      </w:pPr>
    </w:p>
    <w:p w:rsidR="006746BB" w:rsidRPr="006746BB" w:rsidRDefault="006746BB" w:rsidP="006746BB">
      <w:pPr>
        <w:pStyle w:val="NoSpacing"/>
        <w:rPr>
          <w:rFonts w:ascii="Microsoft Sans Serif" w:hAnsi="Microsoft Sans Serif" w:cs="Microsoft Sans Serif"/>
          <w:b/>
          <w:smallCaps/>
          <w:sz w:val="28"/>
          <w:u w:val="single"/>
        </w:rPr>
      </w:pPr>
      <w:r w:rsidRPr="006746BB">
        <w:rPr>
          <w:rFonts w:ascii="Microsoft Sans Serif" w:hAnsi="Microsoft Sans Serif" w:cs="Microsoft Sans Serif"/>
          <w:b/>
          <w:smallCaps/>
          <w:sz w:val="28"/>
          <w:u w:val="single"/>
        </w:rPr>
        <w:t>All Government Operations Return to Normal…For Now</w:t>
      </w:r>
    </w:p>
    <w:p w:rsidR="006746BB" w:rsidRDefault="006746BB" w:rsidP="006746BB">
      <w:pPr>
        <w:pStyle w:val="NoSpacing"/>
      </w:pPr>
      <w:r>
        <w:t>As of Friday, January 25, 2019, the federal government is fully funded through February 15.</w:t>
      </w:r>
      <w:r>
        <w:t xml:space="preserve"> </w:t>
      </w:r>
      <w:r>
        <w:t xml:space="preserve"> Federal agencies that experienced a lapse of appropriations have resumed normal operations.</w:t>
      </w:r>
    </w:p>
    <w:p w:rsidR="006746BB" w:rsidRPr="006746BB" w:rsidRDefault="006746BB" w:rsidP="006746BB">
      <w:pPr>
        <w:pStyle w:val="NoSpacing"/>
        <w:rPr>
          <w:sz w:val="16"/>
        </w:rPr>
      </w:pPr>
    </w:p>
    <w:p w:rsidR="006746BB" w:rsidRDefault="006746BB" w:rsidP="006746BB">
      <w:pPr>
        <w:pStyle w:val="NoSpacing"/>
      </w:pPr>
      <w:r>
        <w:t>OGC’s website has a location for all updates --- </w:t>
      </w:r>
      <w:hyperlink r:id="rId11" w:history="1">
        <w:r w:rsidRPr="00A13161">
          <w:rPr>
            <w:rStyle w:val="Hyperlink"/>
          </w:rPr>
          <w:t>http://www.ucdenver.edu/research/OGC/updates/Pages/default.aspx</w:t>
        </w:r>
      </w:hyperlink>
      <w:r>
        <w:t>.</w:t>
      </w:r>
    </w:p>
    <w:p w:rsidR="006746BB" w:rsidRPr="006746BB" w:rsidRDefault="006746BB" w:rsidP="006746BB">
      <w:pPr>
        <w:pStyle w:val="NoSpacing"/>
        <w:rPr>
          <w:sz w:val="16"/>
        </w:rPr>
      </w:pPr>
    </w:p>
    <w:p w:rsidR="006746BB" w:rsidRDefault="006746BB" w:rsidP="006746BB">
      <w:pPr>
        <w:pStyle w:val="NoSpacing"/>
      </w:pPr>
      <w:r>
        <w:t xml:space="preserve">Some affected federal agencies, such as the </w:t>
      </w:r>
      <w:hyperlink r:id="rId12" w:history="1">
        <w:r>
          <w:rPr>
            <w:rStyle w:val="Hyperlink"/>
            <w:rFonts w:ascii="Arial" w:hAnsi="Arial" w:cs="Arial"/>
            <w:sz w:val="20"/>
            <w:szCs w:val="20"/>
          </w:rPr>
          <w:t>National Science Foundation</w:t>
        </w:r>
      </w:hyperlink>
      <w:r>
        <w:t>, have published guidance describing the return to operations and detailing agency plans to address activities that were impacted by the partial government shutdown.</w:t>
      </w:r>
    </w:p>
    <w:p w:rsidR="006746BB" w:rsidRPr="006746BB" w:rsidRDefault="006746BB" w:rsidP="006746BB">
      <w:pPr>
        <w:rPr>
          <w:sz w:val="6"/>
        </w:rPr>
      </w:pPr>
    </w:p>
    <w:p w:rsidR="006746BB" w:rsidRPr="006746BB" w:rsidRDefault="006746BB" w:rsidP="006746BB">
      <w:pPr>
        <w:rPr>
          <w:rFonts w:cs="Arial"/>
        </w:rPr>
      </w:pPr>
      <w:r w:rsidRPr="006746BB">
        <w:rPr>
          <w:rFonts w:cs="Arial"/>
        </w:rPr>
        <w:t>The following list identifies federal departments and agencies affected by the shutdown:</w:t>
      </w:r>
    </w:p>
    <w:p w:rsidR="006746BB" w:rsidRDefault="006746BB" w:rsidP="006746BB">
      <w:pPr>
        <w:pStyle w:val="ListParagraph"/>
        <w:numPr>
          <w:ilvl w:val="0"/>
          <w:numId w:val="18"/>
        </w:numPr>
        <w:spacing w:after="0" w:line="240" w:lineRule="auto"/>
        <w:rPr>
          <w:rFonts w:eastAsia="Times New Roman" w:cs="Arial"/>
        </w:rPr>
        <w:sectPr w:rsidR="006746BB" w:rsidSect="0088259D">
          <w:type w:val="continuous"/>
          <w:pgSz w:w="12240" w:h="15840"/>
          <w:pgMar w:top="504" w:right="576" w:bottom="245" w:left="576" w:header="720" w:footer="720" w:gutter="0"/>
          <w:cols w:space="720"/>
          <w:docGrid w:linePitch="360"/>
        </w:sectPr>
      </w:pP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Department of Agriculture</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Department of Commerce</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Department of Homeland Security</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Department of Housing and Urban Development</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Department of Justice</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Department of State</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Department of the Interior</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Department of the Treasury</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Department of Transportation</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National Science Foundation</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NASA</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Security and Exchange Commission</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Equal Employment Opportunity Commission</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Federal Trade Commission</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Small Business Administration</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Peace Corps</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Executive Office of the President</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National Archives and Records Administration</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USAID</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Office of Personnel Management</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General Services Administration</w:t>
      </w:r>
    </w:p>
    <w:p w:rsidR="006746BB" w:rsidRPr="006746BB" w:rsidRDefault="006746BB" w:rsidP="006746BB">
      <w:pPr>
        <w:pStyle w:val="ListParagraph"/>
        <w:numPr>
          <w:ilvl w:val="0"/>
          <w:numId w:val="18"/>
        </w:numPr>
        <w:spacing w:after="0" w:line="240" w:lineRule="auto"/>
        <w:rPr>
          <w:rFonts w:eastAsia="Times New Roman" w:cs="Arial"/>
        </w:rPr>
      </w:pPr>
      <w:r w:rsidRPr="006746BB">
        <w:rPr>
          <w:rFonts w:eastAsia="Times New Roman" w:cs="Arial"/>
        </w:rPr>
        <w:t>Environmental Protection Agency</w:t>
      </w:r>
    </w:p>
    <w:p w:rsidR="006746BB" w:rsidRPr="006746BB" w:rsidRDefault="006746BB" w:rsidP="006746BB">
      <w:pPr>
        <w:pStyle w:val="ListParagraph"/>
        <w:numPr>
          <w:ilvl w:val="0"/>
          <w:numId w:val="18"/>
        </w:numPr>
        <w:spacing w:after="0" w:line="240" w:lineRule="auto"/>
        <w:rPr>
          <w:rFonts w:cs="Arial"/>
        </w:rPr>
      </w:pPr>
      <w:r w:rsidRPr="006746BB">
        <w:rPr>
          <w:rFonts w:eastAsia="Times New Roman" w:cs="Arial"/>
        </w:rPr>
        <w:t>Federal Communications Commission​</w:t>
      </w:r>
    </w:p>
    <w:p w:rsidR="006746BB" w:rsidRDefault="006746BB" w:rsidP="006746BB">
      <w:pPr>
        <w:rPr>
          <w:rFonts w:cs="Arial"/>
        </w:rPr>
        <w:sectPr w:rsidR="006746BB" w:rsidSect="006746BB">
          <w:type w:val="continuous"/>
          <w:pgSz w:w="12240" w:h="15840"/>
          <w:pgMar w:top="504" w:right="576" w:bottom="245" w:left="576" w:header="720" w:footer="720" w:gutter="0"/>
          <w:cols w:num="2" w:space="720"/>
          <w:docGrid w:linePitch="360"/>
        </w:sectPr>
      </w:pPr>
    </w:p>
    <w:p w:rsidR="006746BB" w:rsidRPr="00F74F50" w:rsidRDefault="006746BB" w:rsidP="006746BB">
      <w:pPr>
        <w:rPr>
          <w:rFonts w:cs="Arial"/>
          <w:sz w:val="12"/>
        </w:rPr>
      </w:pPr>
    </w:p>
    <w:p w:rsidR="006746BB" w:rsidRPr="006746BB" w:rsidRDefault="006746BB" w:rsidP="006746BB">
      <w:pPr>
        <w:rPr>
          <w:rFonts w:cs="Arial"/>
        </w:rPr>
      </w:pPr>
      <w:r w:rsidRPr="006746BB">
        <w:rPr>
          <w:rFonts w:cs="Arial"/>
        </w:rPr>
        <w:t>The following is a list of Frequently Asked Questions regarding how the partial federal shutdown, and the three-week funding period, affects federal awards.</w:t>
      </w:r>
    </w:p>
    <w:p w:rsidR="006746BB" w:rsidRPr="006746BB" w:rsidRDefault="006746BB" w:rsidP="006746BB">
      <w:pPr>
        <w:pStyle w:val="ListParagraph"/>
        <w:numPr>
          <w:ilvl w:val="0"/>
          <w:numId w:val="19"/>
        </w:numPr>
        <w:spacing w:after="0" w:line="240" w:lineRule="auto"/>
        <w:rPr>
          <w:rFonts w:cs="Arial"/>
        </w:rPr>
      </w:pPr>
      <w:r w:rsidRPr="006746BB">
        <w:rPr>
          <w:rFonts w:cs="Arial"/>
          <w:b/>
        </w:rPr>
        <w:t>Is NIH impacted?</w:t>
      </w:r>
    </w:p>
    <w:p w:rsidR="006746BB" w:rsidRPr="006746BB" w:rsidRDefault="006746BB" w:rsidP="006746BB">
      <w:pPr>
        <w:pStyle w:val="ListParagraph"/>
        <w:numPr>
          <w:ilvl w:val="1"/>
          <w:numId w:val="19"/>
        </w:numPr>
        <w:spacing w:after="0" w:line="240" w:lineRule="auto"/>
        <w:rPr>
          <w:rFonts w:cs="Arial"/>
        </w:rPr>
      </w:pPr>
      <w:r w:rsidRPr="006746BB">
        <w:rPr>
          <w:rFonts w:cs="Arial"/>
        </w:rPr>
        <w:t>No. NIH is an agency of the U.S. Department of Health and Services (HHS), which has received funding through the end of the federal fiscal year, September 30, 2019.</w:t>
      </w:r>
    </w:p>
    <w:p w:rsidR="006746BB" w:rsidRPr="006746BB" w:rsidRDefault="006746BB" w:rsidP="006746BB">
      <w:pPr>
        <w:pStyle w:val="ListParagraph"/>
        <w:numPr>
          <w:ilvl w:val="0"/>
          <w:numId w:val="19"/>
        </w:numPr>
        <w:spacing w:after="0" w:line="240" w:lineRule="auto"/>
        <w:rPr>
          <w:rFonts w:cs="Arial"/>
        </w:rPr>
      </w:pPr>
      <w:r w:rsidRPr="006746BB">
        <w:rPr>
          <w:rFonts w:cs="Arial"/>
          <w:b/>
        </w:rPr>
        <w:t>I am planning on submitting a proposal to one of the affected agencies. When should I submit my proposal?</w:t>
      </w:r>
    </w:p>
    <w:p w:rsidR="006746BB" w:rsidRPr="006746BB" w:rsidRDefault="006746BB" w:rsidP="006746BB">
      <w:pPr>
        <w:pStyle w:val="ListParagraph"/>
        <w:numPr>
          <w:ilvl w:val="1"/>
          <w:numId w:val="19"/>
        </w:numPr>
        <w:spacing w:after="0" w:line="240" w:lineRule="auto"/>
        <w:rPr>
          <w:rFonts w:cs="Arial"/>
        </w:rPr>
      </w:pPr>
      <w:r w:rsidRPr="006746BB">
        <w:rPr>
          <w:rFonts w:cs="Arial"/>
        </w:rPr>
        <w:t>You should adhere to the deadline dates on all federal notice of funding opportunities, regardless of the agency.</w:t>
      </w:r>
      <w:r w:rsidR="00740AEF">
        <w:rPr>
          <w:rFonts w:cs="Arial"/>
        </w:rPr>
        <w:t xml:space="preserve"> </w:t>
      </w:r>
      <w:r w:rsidRPr="006746BB">
        <w:rPr>
          <w:rFonts w:cs="Arial"/>
        </w:rPr>
        <w:t xml:space="preserve"> Federal agencies impacted by the partial government shutdown </w:t>
      </w:r>
      <w:r w:rsidRPr="006746BB">
        <w:rPr>
          <w:rFonts w:cs="Arial"/>
          <w:i/>
        </w:rPr>
        <w:t>might</w:t>
      </w:r>
      <w:r w:rsidRPr="006746BB">
        <w:rPr>
          <w:rFonts w:cs="Arial"/>
        </w:rPr>
        <w:t xml:space="preserve"> extend the application deadline; however, this is not a guarantee.</w:t>
      </w:r>
    </w:p>
    <w:p w:rsidR="006746BB" w:rsidRPr="006746BB" w:rsidRDefault="006746BB" w:rsidP="006746BB">
      <w:pPr>
        <w:pStyle w:val="ListParagraph"/>
        <w:numPr>
          <w:ilvl w:val="0"/>
          <w:numId w:val="19"/>
        </w:numPr>
        <w:spacing w:after="0" w:line="240" w:lineRule="auto"/>
        <w:rPr>
          <w:rFonts w:cs="Arial"/>
        </w:rPr>
      </w:pPr>
      <w:r w:rsidRPr="006746BB">
        <w:rPr>
          <w:rFonts w:cs="Arial"/>
          <w:b/>
        </w:rPr>
        <w:t>I submitted a proposal to an agency during the shutdown. How will this impact my funding?</w:t>
      </w:r>
    </w:p>
    <w:p w:rsidR="006746BB" w:rsidRPr="006746BB" w:rsidRDefault="006746BB" w:rsidP="006746BB">
      <w:pPr>
        <w:pStyle w:val="ListParagraph"/>
        <w:numPr>
          <w:ilvl w:val="1"/>
          <w:numId w:val="19"/>
        </w:numPr>
        <w:spacing w:after="0" w:line="240" w:lineRule="auto"/>
        <w:rPr>
          <w:rFonts w:cs="Arial"/>
        </w:rPr>
      </w:pPr>
      <w:r w:rsidRPr="006746BB">
        <w:rPr>
          <w:rFonts w:cs="Arial"/>
        </w:rPr>
        <w:t>If you submitted a proposal to a federal agency not impacted by the shutdown, then you should learn if you will receive funding on the normal announcement cycle.</w:t>
      </w:r>
    </w:p>
    <w:p w:rsidR="006746BB" w:rsidRPr="006746BB" w:rsidRDefault="006746BB" w:rsidP="006746BB">
      <w:pPr>
        <w:pStyle w:val="ListParagraph"/>
        <w:numPr>
          <w:ilvl w:val="1"/>
          <w:numId w:val="19"/>
        </w:numPr>
        <w:spacing w:after="0" w:line="240" w:lineRule="auto"/>
        <w:rPr>
          <w:rFonts w:cs="Arial"/>
        </w:rPr>
      </w:pPr>
      <w:r w:rsidRPr="006746BB">
        <w:rPr>
          <w:rFonts w:cs="Arial"/>
        </w:rPr>
        <w:t xml:space="preserve">If you submitted a proposal to a federal agency impacted by the shutdown, then funding decisions are likely to be delayed. </w:t>
      </w:r>
      <w:r w:rsidR="00740AEF">
        <w:rPr>
          <w:rFonts w:cs="Arial"/>
        </w:rPr>
        <w:t xml:space="preserve"> </w:t>
      </w:r>
      <w:r w:rsidRPr="006746BB">
        <w:rPr>
          <w:rFonts w:cs="Arial"/>
        </w:rPr>
        <w:t>You will want to review agency guidance for any additional information.</w:t>
      </w:r>
    </w:p>
    <w:p w:rsidR="006746BB" w:rsidRPr="006746BB" w:rsidRDefault="006746BB" w:rsidP="006746BB">
      <w:pPr>
        <w:pStyle w:val="ListParagraph"/>
        <w:numPr>
          <w:ilvl w:val="0"/>
          <w:numId w:val="19"/>
        </w:numPr>
        <w:spacing w:after="0" w:line="240" w:lineRule="auto"/>
        <w:rPr>
          <w:rFonts w:cs="Arial"/>
        </w:rPr>
      </w:pPr>
      <w:r w:rsidRPr="006746BB">
        <w:rPr>
          <w:rFonts w:cs="Arial"/>
          <w:b/>
        </w:rPr>
        <w:t>I contacted a federal agency during the shutdown. When will I hear back from the agency?</w:t>
      </w:r>
    </w:p>
    <w:p w:rsidR="006746BB" w:rsidRDefault="006746BB" w:rsidP="006746BB">
      <w:pPr>
        <w:pStyle w:val="ListParagraph"/>
        <w:numPr>
          <w:ilvl w:val="1"/>
          <w:numId w:val="19"/>
        </w:numPr>
        <w:spacing w:after="0" w:line="240" w:lineRule="auto"/>
        <w:rPr>
          <w:rFonts w:cs="Arial"/>
        </w:rPr>
      </w:pPr>
      <w:r w:rsidRPr="006746BB">
        <w:rPr>
          <w:rFonts w:cs="Arial"/>
        </w:rPr>
        <w:t>While the entire federal government is now operational, it may take some time for normal operations to fully resume.</w:t>
      </w:r>
      <w:r w:rsidR="00740AEF">
        <w:rPr>
          <w:rFonts w:cs="Arial"/>
        </w:rPr>
        <w:t xml:space="preserve"> </w:t>
      </w:r>
      <w:r w:rsidRPr="006746BB">
        <w:rPr>
          <w:rFonts w:cs="Arial"/>
        </w:rPr>
        <w:t xml:space="preserve"> If you have an immediate need, contact the research administrators in your administrative unit or OGC for additional assistance.</w:t>
      </w:r>
    </w:p>
    <w:p w:rsidR="006746BB" w:rsidRDefault="006746BB" w:rsidP="006746BB">
      <w:pPr>
        <w:spacing w:after="0" w:line="240" w:lineRule="auto"/>
        <w:rPr>
          <w:rFonts w:cs="Arial"/>
        </w:rPr>
      </w:pPr>
    </w:p>
    <w:p w:rsidR="006746BB" w:rsidRPr="006746BB" w:rsidRDefault="006746BB" w:rsidP="006746BB">
      <w:pPr>
        <w:spacing w:after="0" w:line="240" w:lineRule="auto"/>
        <w:jc w:val="right"/>
        <w:rPr>
          <w:rFonts w:cs="Arial"/>
          <w:i/>
        </w:rPr>
      </w:pPr>
      <w:proofErr w:type="gramStart"/>
      <w:r w:rsidRPr="006746BB">
        <w:rPr>
          <w:rFonts w:cs="Arial"/>
          <w:i/>
        </w:rPr>
        <w:t>continued</w:t>
      </w:r>
      <w:proofErr w:type="gramEnd"/>
    </w:p>
    <w:p w:rsidR="006746BB" w:rsidRPr="006746BB" w:rsidRDefault="006746BB" w:rsidP="006746BB">
      <w:pPr>
        <w:spacing w:after="0" w:line="240" w:lineRule="auto"/>
        <w:rPr>
          <w:rFonts w:cs="Arial"/>
        </w:rPr>
      </w:pPr>
    </w:p>
    <w:p w:rsidR="006746BB" w:rsidRPr="006746BB" w:rsidRDefault="006746BB" w:rsidP="006746BB">
      <w:pPr>
        <w:pStyle w:val="ListParagraph"/>
        <w:numPr>
          <w:ilvl w:val="0"/>
          <w:numId w:val="19"/>
        </w:numPr>
        <w:spacing w:after="0" w:line="240" w:lineRule="auto"/>
        <w:rPr>
          <w:rFonts w:cs="Arial"/>
        </w:rPr>
      </w:pPr>
      <w:r w:rsidRPr="006746BB">
        <w:rPr>
          <w:rFonts w:cs="Arial"/>
          <w:b/>
        </w:rPr>
        <w:lastRenderedPageBreak/>
        <w:t>What happens on February 15?</w:t>
      </w:r>
    </w:p>
    <w:p w:rsidR="006746BB" w:rsidRPr="006746BB" w:rsidRDefault="006746BB" w:rsidP="006746BB">
      <w:pPr>
        <w:pStyle w:val="ListParagraph"/>
        <w:numPr>
          <w:ilvl w:val="1"/>
          <w:numId w:val="19"/>
        </w:numPr>
        <w:spacing w:after="0" w:line="240" w:lineRule="auto"/>
        <w:rPr>
          <w:rFonts w:cs="Arial"/>
        </w:rPr>
      </w:pPr>
      <w:r w:rsidRPr="006746BB">
        <w:rPr>
          <w:rFonts w:cs="Arial"/>
        </w:rPr>
        <w:t xml:space="preserve">Any agency that does not receive appropriations by this deadline will be closed. </w:t>
      </w:r>
    </w:p>
    <w:p w:rsidR="006746BB" w:rsidRPr="00853592" w:rsidRDefault="006746BB" w:rsidP="006746BB">
      <w:pPr>
        <w:rPr>
          <w:rFonts w:cs="Arial"/>
          <w:sz w:val="8"/>
        </w:rPr>
      </w:pPr>
    </w:p>
    <w:p w:rsidR="006746BB" w:rsidRPr="006746BB" w:rsidRDefault="006746BB" w:rsidP="006746BB">
      <w:pPr>
        <w:rPr>
          <w:rFonts w:cs="Arial"/>
        </w:rPr>
      </w:pPr>
      <w:r w:rsidRPr="006746BB">
        <w:rPr>
          <w:rFonts w:cs="Arial"/>
        </w:rPr>
        <w:t xml:space="preserve">We will continue to send communications as we receive additional information. </w:t>
      </w:r>
      <w:r w:rsidR="00740AEF">
        <w:rPr>
          <w:rFonts w:cs="Arial"/>
        </w:rPr>
        <w:t xml:space="preserve"> </w:t>
      </w:r>
      <w:r w:rsidRPr="006746BB">
        <w:rPr>
          <w:rFonts w:cs="Arial"/>
        </w:rPr>
        <w:t xml:space="preserve">Please contact Ryan Holland with Grants and Contracts at </w:t>
      </w:r>
      <w:hyperlink r:id="rId13" w:history="1">
        <w:r w:rsidRPr="006746BB">
          <w:rPr>
            <w:rFonts w:cs="Arial"/>
            <w:b/>
            <w:bCs/>
          </w:rPr>
          <w:t>Ryan.Holland@ucdenver.edu</w:t>
        </w:r>
      </w:hyperlink>
      <w:r w:rsidRPr="006746BB">
        <w:rPr>
          <w:rFonts w:cs="Arial"/>
        </w:rPr>
        <w:t xml:space="preserve"> or by phone at 303.724.0195 if there are further questions.</w:t>
      </w:r>
    </w:p>
    <w:p w:rsidR="00F02C93" w:rsidRPr="00F02C93" w:rsidRDefault="00F02C93" w:rsidP="00B96E3C">
      <w:pPr>
        <w:pBdr>
          <w:bottom w:val="single" w:sz="6" w:space="1" w:color="auto"/>
        </w:pBdr>
        <w:shd w:val="clear" w:color="auto" w:fill="FFFFFF"/>
        <w:spacing w:before="240" w:after="48" w:line="240" w:lineRule="auto"/>
        <w:outlineLvl w:val="2"/>
        <w:rPr>
          <w:rFonts w:cs="Arial"/>
          <w:sz w:val="2"/>
        </w:rPr>
      </w:pPr>
    </w:p>
    <w:p w:rsidR="00F02C93" w:rsidRDefault="00F02C93" w:rsidP="00AB13BA">
      <w:pPr>
        <w:pStyle w:val="NoSpacing"/>
        <w:rPr>
          <w:rFonts w:ascii="Microsoft Sans Serif" w:hAnsi="Microsoft Sans Serif" w:cs="Microsoft Sans Serif"/>
          <w:b/>
          <w:sz w:val="28"/>
          <w:u w:val="single"/>
        </w:rPr>
        <w:sectPr w:rsidR="00F02C93" w:rsidSect="0088259D">
          <w:type w:val="continuous"/>
          <w:pgSz w:w="12240" w:h="15840"/>
          <w:pgMar w:top="504" w:right="576" w:bottom="245" w:left="576" w:header="720" w:footer="720" w:gutter="0"/>
          <w:cols w:space="720"/>
          <w:docGrid w:linePitch="360"/>
        </w:sectPr>
      </w:pPr>
    </w:p>
    <w:p w:rsidR="006746BB" w:rsidRPr="00760269" w:rsidRDefault="006746BB" w:rsidP="00AB13BA">
      <w:pPr>
        <w:pStyle w:val="NoSpacing"/>
        <w:rPr>
          <w:rFonts w:ascii="Microsoft Sans Serif" w:hAnsi="Microsoft Sans Serif" w:cs="Microsoft Sans Serif"/>
          <w:sz w:val="14"/>
        </w:rPr>
      </w:pPr>
    </w:p>
    <w:p w:rsidR="00740AEF" w:rsidRPr="00F74F50" w:rsidRDefault="00740AEF" w:rsidP="006746BB">
      <w:pPr>
        <w:spacing w:after="0"/>
        <w:rPr>
          <w:rFonts w:ascii="Microsoft Sans Serif" w:hAnsi="Microsoft Sans Serif" w:cs="Microsoft Sans Serif"/>
          <w:b/>
          <w:sz w:val="32"/>
          <w:u w:val="single"/>
        </w:rPr>
        <w:sectPr w:rsidR="00740AEF" w:rsidRPr="00F74F50" w:rsidSect="00F02C93">
          <w:type w:val="continuous"/>
          <w:pgSz w:w="12240" w:h="15840"/>
          <w:pgMar w:top="504" w:right="576" w:bottom="245" w:left="576" w:header="720" w:footer="720" w:gutter="0"/>
          <w:cols w:num="2" w:space="720"/>
          <w:docGrid w:linePitch="360"/>
        </w:sectPr>
      </w:pPr>
    </w:p>
    <w:p w:rsidR="00F02C93" w:rsidRDefault="00F02C93" w:rsidP="006746BB">
      <w:pPr>
        <w:spacing w:after="0"/>
        <w:rPr>
          <w:sz w:val="16"/>
        </w:rPr>
      </w:pPr>
      <w:r>
        <w:rPr>
          <w:rFonts w:ascii="Microsoft Sans Serif" w:hAnsi="Microsoft Sans Serif" w:cs="Microsoft Sans Serif"/>
          <w:b/>
          <w:sz w:val="28"/>
          <w:u w:val="single"/>
        </w:rPr>
        <w:t>Effort Reporting Training and Step-by-Steps</w:t>
      </w:r>
    </w:p>
    <w:p w:rsidR="00F02C93" w:rsidRDefault="00F02C93" w:rsidP="006746BB">
      <w:pPr>
        <w:pBdr>
          <w:bottom w:val="single" w:sz="6" w:space="1" w:color="auto"/>
        </w:pBdr>
        <w:rPr>
          <w:rFonts w:cs="Arial"/>
        </w:rPr>
      </w:pPr>
      <w:r w:rsidRPr="00F02C93">
        <w:rPr>
          <w:rFonts w:cs="Arial"/>
        </w:rPr>
        <w:t xml:space="preserve">We have had many questions over the past few weeks from folks inquiring what an </w:t>
      </w:r>
      <w:proofErr w:type="spellStart"/>
      <w:r w:rsidRPr="00F02C93">
        <w:rPr>
          <w:rFonts w:cs="Arial"/>
        </w:rPr>
        <w:t>Eper</w:t>
      </w:r>
      <w:proofErr w:type="spellEnd"/>
      <w:r w:rsidRPr="00F02C93">
        <w:rPr>
          <w:rFonts w:cs="Arial"/>
        </w:rPr>
        <w:t xml:space="preserve"> is and why they are getting </w:t>
      </w:r>
      <w:proofErr w:type="gramStart"/>
      <w:r w:rsidRPr="00F02C93">
        <w:rPr>
          <w:rFonts w:cs="Arial"/>
        </w:rPr>
        <w:t>them?</w:t>
      </w:r>
      <w:proofErr w:type="gramEnd"/>
      <w:r w:rsidRPr="00F02C93">
        <w:rPr>
          <w:rFonts w:cs="Arial"/>
        </w:rPr>
        <w:t xml:space="preserve"> For basic information about </w:t>
      </w:r>
      <w:proofErr w:type="spellStart"/>
      <w:r w:rsidRPr="00F02C93">
        <w:rPr>
          <w:rFonts w:cs="Arial"/>
        </w:rPr>
        <w:t>Epers</w:t>
      </w:r>
      <w:proofErr w:type="spellEnd"/>
      <w:r w:rsidRPr="00F02C93">
        <w:rPr>
          <w:rFonts w:cs="Arial"/>
        </w:rPr>
        <w:t>, training and step</w:t>
      </w:r>
      <w:r>
        <w:rPr>
          <w:rFonts w:cs="Arial"/>
        </w:rPr>
        <w:t>-</w:t>
      </w:r>
      <w:r w:rsidRPr="00F02C93">
        <w:rPr>
          <w:rFonts w:cs="Arial"/>
        </w:rPr>
        <w:t>by</w:t>
      </w:r>
      <w:r>
        <w:rPr>
          <w:rFonts w:cs="Arial"/>
        </w:rPr>
        <w:t>-</w:t>
      </w:r>
      <w:r w:rsidRPr="00F02C93">
        <w:rPr>
          <w:rFonts w:cs="Arial"/>
        </w:rPr>
        <w:t>step guides</w:t>
      </w:r>
      <w:r>
        <w:rPr>
          <w:rFonts w:cs="Arial"/>
        </w:rPr>
        <w:t>,</w:t>
      </w:r>
      <w:r w:rsidRPr="00F02C93">
        <w:rPr>
          <w:rFonts w:cs="Arial"/>
        </w:rPr>
        <w:t xml:space="preserve"> please visit the </w:t>
      </w:r>
      <w:proofErr w:type="spellStart"/>
      <w:r w:rsidRPr="00F02C93">
        <w:rPr>
          <w:rFonts w:cs="Arial"/>
        </w:rPr>
        <w:t>Eper</w:t>
      </w:r>
      <w:proofErr w:type="spellEnd"/>
      <w:r w:rsidRPr="00F02C93">
        <w:rPr>
          <w:rFonts w:cs="Arial"/>
        </w:rPr>
        <w:t xml:space="preserve"> Site </w:t>
      </w:r>
      <w:r>
        <w:rPr>
          <w:rFonts w:cs="Arial"/>
        </w:rPr>
        <w:t xml:space="preserve">at </w:t>
      </w:r>
      <w:hyperlink r:id="rId14" w:history="1">
        <w:r w:rsidRPr="00F02C93">
          <w:rPr>
            <w:rStyle w:val="Hyperlink"/>
            <w:rFonts w:cs="Arial"/>
          </w:rPr>
          <w:t>https://www.cu.edu/controller/epers-training</w:t>
        </w:r>
      </w:hyperlink>
      <w:r w:rsidRPr="00EC656B">
        <w:rPr>
          <w:rStyle w:val="Hyperlink"/>
          <w:rFonts w:cs="Arial"/>
          <w:color w:val="auto"/>
          <w:u w:val="none"/>
        </w:rPr>
        <w:t>.</w:t>
      </w:r>
      <w:r w:rsidR="00740AEF">
        <w:rPr>
          <w:rStyle w:val="Hyperlink"/>
          <w:rFonts w:cs="Arial"/>
          <w:color w:val="auto"/>
          <w:u w:val="none"/>
        </w:rPr>
        <w:t xml:space="preserve">  </w:t>
      </w:r>
      <w:r w:rsidRPr="00F02C93">
        <w:rPr>
          <w:rFonts w:cs="Arial"/>
        </w:rPr>
        <w:t>If you have questions on th</w:t>
      </w:r>
      <w:bookmarkStart w:id="0" w:name="_GoBack"/>
      <w:bookmarkEnd w:id="0"/>
      <w:r w:rsidRPr="00F02C93">
        <w:rPr>
          <w:rFonts w:cs="Arial"/>
        </w:rPr>
        <w:t>e topic of Effort Reports</w:t>
      </w:r>
      <w:r>
        <w:rPr>
          <w:rFonts w:cs="Arial"/>
        </w:rPr>
        <w:t>,</w:t>
      </w:r>
      <w:r w:rsidRPr="00F02C93">
        <w:rPr>
          <w:rFonts w:cs="Arial"/>
        </w:rPr>
        <w:t xml:space="preserve"> please contact Seth Hess at </w:t>
      </w:r>
      <w:hyperlink r:id="rId15" w:history="1">
        <w:r w:rsidRPr="00F02C93">
          <w:rPr>
            <w:rStyle w:val="Hyperlink"/>
            <w:rFonts w:cs="Arial"/>
          </w:rPr>
          <w:t>seth.hess@ucdenver.edu</w:t>
        </w:r>
      </w:hyperlink>
      <w:r w:rsidRPr="00F02C93">
        <w:rPr>
          <w:rFonts w:cs="Arial"/>
        </w:rPr>
        <w:t xml:space="preserve"> or x48018</w:t>
      </w:r>
      <w:r>
        <w:rPr>
          <w:rFonts w:cs="Arial"/>
        </w:rPr>
        <w:t>.</w:t>
      </w:r>
    </w:p>
    <w:p w:rsidR="00760269" w:rsidRPr="00760269" w:rsidRDefault="00760269" w:rsidP="006746BB">
      <w:pPr>
        <w:pBdr>
          <w:bottom w:val="single" w:sz="6" w:space="1" w:color="auto"/>
        </w:pBdr>
        <w:rPr>
          <w:rFonts w:cs="Arial"/>
          <w:sz w:val="2"/>
        </w:rPr>
      </w:pPr>
    </w:p>
    <w:p w:rsidR="00C905D9" w:rsidRPr="00C905D9" w:rsidRDefault="00C905D9" w:rsidP="00C905D9">
      <w:pPr>
        <w:pStyle w:val="Heading1"/>
        <w:rPr>
          <w:rFonts w:ascii="Microsoft Sans Serif" w:hAnsi="Microsoft Sans Serif" w:cs="Microsoft Sans Serif"/>
          <w:b/>
          <w:smallCaps/>
          <w:color w:val="auto"/>
          <w:sz w:val="28"/>
          <w:u w:val="single"/>
        </w:rPr>
      </w:pPr>
      <w:r w:rsidRPr="00C905D9">
        <w:rPr>
          <w:rFonts w:ascii="Microsoft Sans Serif" w:hAnsi="Microsoft Sans Serif" w:cs="Microsoft Sans Serif"/>
          <w:b/>
          <w:smallCaps/>
          <w:color w:val="auto"/>
          <w:sz w:val="28"/>
          <w:u w:val="single"/>
        </w:rPr>
        <w:t>Financial Services Sponsored Project Training Program – Spring 2019</w:t>
      </w:r>
    </w:p>
    <w:p w:rsidR="00DA0738" w:rsidRDefault="00DA0738" w:rsidP="00DA0738">
      <w:r>
        <w:t xml:space="preserve">Financial Services is pleased to announce that registration for the sponsored projects training courses for </w:t>
      </w:r>
      <w:proofErr w:type="gramStart"/>
      <w:r>
        <w:t>Spring</w:t>
      </w:r>
      <w:proofErr w:type="gramEnd"/>
      <w:r>
        <w:t xml:space="preserve"> 2019 is now open in SkillSoft. </w:t>
      </w:r>
      <w:r w:rsidR="00740AEF">
        <w:t xml:space="preserve"> </w:t>
      </w:r>
      <w:r>
        <w:t xml:space="preserve">The courses are offered at both CU Anschutz and CU Denver and are open to all employees. </w:t>
      </w:r>
    </w:p>
    <w:p w:rsidR="00DA0738" w:rsidRDefault="00DA0738" w:rsidP="00DA0738">
      <w:r>
        <w:t xml:space="preserve">The courses for </w:t>
      </w:r>
      <w:proofErr w:type="gramStart"/>
      <w:r>
        <w:t>Spring</w:t>
      </w:r>
      <w:proofErr w:type="gramEnd"/>
      <w:r>
        <w:t xml:space="preserve"> 2019 are:</w:t>
      </w:r>
    </w:p>
    <w:p w:rsidR="00DA0738" w:rsidRDefault="00DA0738" w:rsidP="00DA0738">
      <w:pPr>
        <w:pStyle w:val="ListParagraph"/>
        <w:numPr>
          <w:ilvl w:val="0"/>
          <w:numId w:val="17"/>
        </w:numPr>
        <w:spacing w:after="0" w:line="254" w:lineRule="auto"/>
      </w:pPr>
      <w:r>
        <w:t>SP 1 – Introduction to Sponsored Projects</w:t>
      </w:r>
    </w:p>
    <w:p w:rsidR="00DA0738" w:rsidRDefault="00DA0738" w:rsidP="00DA0738">
      <w:pPr>
        <w:pStyle w:val="ListParagraph"/>
        <w:numPr>
          <w:ilvl w:val="0"/>
          <w:numId w:val="17"/>
        </w:numPr>
        <w:spacing w:after="0" w:line="254" w:lineRule="auto"/>
      </w:pPr>
      <w:r>
        <w:t>SP 2 – Cost Principles for Sponsored Projects</w:t>
      </w:r>
    </w:p>
    <w:p w:rsidR="00DA0738" w:rsidRDefault="00DA0738" w:rsidP="00DA0738">
      <w:pPr>
        <w:pStyle w:val="ListParagraph"/>
        <w:numPr>
          <w:ilvl w:val="0"/>
          <w:numId w:val="17"/>
        </w:numPr>
        <w:spacing w:after="0" w:line="254" w:lineRule="auto"/>
      </w:pPr>
      <w:r>
        <w:t>SP 3 – Pre-Award Administration for Sponsored Projects</w:t>
      </w:r>
    </w:p>
    <w:p w:rsidR="00DA0738" w:rsidRDefault="00DA0738" w:rsidP="00DA0738">
      <w:pPr>
        <w:pStyle w:val="ListParagraph"/>
        <w:numPr>
          <w:ilvl w:val="0"/>
          <w:numId w:val="17"/>
        </w:numPr>
        <w:spacing w:after="0" w:line="254" w:lineRule="auto"/>
      </w:pPr>
      <w:r>
        <w:t>SP 4 – Post Award Administration for Sponsored Projects</w:t>
      </w:r>
    </w:p>
    <w:p w:rsidR="00DA0738" w:rsidRDefault="00DA0738" w:rsidP="00DA0738">
      <w:pPr>
        <w:pStyle w:val="ListParagraph"/>
        <w:numPr>
          <w:ilvl w:val="0"/>
          <w:numId w:val="17"/>
        </w:numPr>
        <w:spacing w:after="0" w:line="254" w:lineRule="auto"/>
      </w:pPr>
      <w:r>
        <w:t>SP 5 – Products of Research</w:t>
      </w:r>
    </w:p>
    <w:p w:rsidR="00DA0738" w:rsidRDefault="00DA0738" w:rsidP="00DA0738">
      <w:pPr>
        <w:pStyle w:val="ListParagraph"/>
        <w:numPr>
          <w:ilvl w:val="0"/>
          <w:numId w:val="17"/>
        </w:numPr>
        <w:spacing w:after="0" w:line="254" w:lineRule="auto"/>
      </w:pPr>
      <w:r>
        <w:t>SP 7 – Essential Communication Skills for Research Administrators</w:t>
      </w:r>
    </w:p>
    <w:p w:rsidR="00DA0738" w:rsidRDefault="00DA0738" w:rsidP="00DA0738">
      <w:pPr>
        <w:pStyle w:val="ListParagraph"/>
        <w:numPr>
          <w:ilvl w:val="0"/>
          <w:numId w:val="17"/>
        </w:numPr>
        <w:spacing w:after="0" w:line="254" w:lineRule="auto"/>
      </w:pPr>
      <w:r>
        <w:t>SP 8 – Regulatory Compliance Requirements for Sponsored Projects 1</w:t>
      </w:r>
    </w:p>
    <w:p w:rsidR="00DA0738" w:rsidRDefault="00DA0738" w:rsidP="00DA0738">
      <w:pPr>
        <w:pStyle w:val="ListParagraph"/>
        <w:numPr>
          <w:ilvl w:val="0"/>
          <w:numId w:val="17"/>
        </w:numPr>
        <w:spacing w:after="0" w:line="254" w:lineRule="auto"/>
      </w:pPr>
      <w:r>
        <w:t>SP 9 – Regulatory Compliance Requirements for Sponsored Projects 2</w:t>
      </w:r>
    </w:p>
    <w:p w:rsidR="00DA0738" w:rsidRDefault="00DA0738" w:rsidP="00DA0738">
      <w:pPr>
        <w:pStyle w:val="ListParagraph"/>
        <w:numPr>
          <w:ilvl w:val="0"/>
          <w:numId w:val="17"/>
        </w:numPr>
        <w:spacing w:after="0" w:line="254" w:lineRule="auto"/>
      </w:pPr>
      <w:r>
        <w:t>SP 10 – Clinical Trials</w:t>
      </w:r>
    </w:p>
    <w:p w:rsidR="00DA0738" w:rsidRDefault="00DA0738" w:rsidP="00DA0738">
      <w:pPr>
        <w:pStyle w:val="ListParagraph"/>
        <w:numPr>
          <w:ilvl w:val="0"/>
          <w:numId w:val="17"/>
        </w:numPr>
        <w:spacing w:after="0" w:line="254" w:lineRule="auto"/>
      </w:pPr>
      <w:r>
        <w:t>SP 11 – Contracting for Sponsored Projects</w:t>
      </w:r>
    </w:p>
    <w:p w:rsidR="00DA0738" w:rsidRDefault="00DA0738" w:rsidP="00DA0738">
      <w:pPr>
        <w:pStyle w:val="ListParagraph"/>
        <w:numPr>
          <w:ilvl w:val="0"/>
          <w:numId w:val="17"/>
        </w:numPr>
        <w:spacing w:after="0" w:line="254" w:lineRule="auto"/>
      </w:pPr>
      <w:r>
        <w:rPr>
          <w:b/>
        </w:rPr>
        <w:t xml:space="preserve">NEW COURSE </w:t>
      </w:r>
      <w:r>
        <w:t xml:space="preserve">SP 12 – Introduction to 2 CFR 200 (Uniform Guidance) </w:t>
      </w:r>
    </w:p>
    <w:p w:rsidR="00DA0738" w:rsidRDefault="00DA0738" w:rsidP="00DA0738">
      <w:pPr>
        <w:pStyle w:val="ListParagraph"/>
        <w:numPr>
          <w:ilvl w:val="0"/>
          <w:numId w:val="17"/>
        </w:numPr>
        <w:spacing w:after="0" w:line="254" w:lineRule="auto"/>
      </w:pPr>
      <w:r>
        <w:rPr>
          <w:b/>
        </w:rPr>
        <w:t xml:space="preserve">NEW COURSE </w:t>
      </w:r>
      <w:r>
        <w:t>SP 13 – Introduction to the NIH Grants Policy Statement (NIHGPS)</w:t>
      </w:r>
    </w:p>
    <w:p w:rsidR="00DA0738" w:rsidRDefault="00DA0738" w:rsidP="00DA0738">
      <w:pPr>
        <w:pStyle w:val="ListParagraph"/>
        <w:numPr>
          <w:ilvl w:val="0"/>
          <w:numId w:val="17"/>
        </w:numPr>
        <w:spacing w:after="0" w:line="254" w:lineRule="auto"/>
      </w:pPr>
      <w:r>
        <w:rPr>
          <w:b/>
        </w:rPr>
        <w:t xml:space="preserve">NEW COURSE </w:t>
      </w:r>
      <w:r>
        <w:t>SP 14 – Advanced Pre-Award</w:t>
      </w:r>
    </w:p>
    <w:p w:rsidR="00DA0738" w:rsidRDefault="00DA0738" w:rsidP="00DA0738">
      <w:pPr>
        <w:pStyle w:val="ListParagraph"/>
        <w:numPr>
          <w:ilvl w:val="0"/>
          <w:numId w:val="17"/>
        </w:numPr>
        <w:spacing w:after="0" w:line="254" w:lineRule="auto"/>
      </w:pPr>
      <w:r>
        <w:rPr>
          <w:b/>
        </w:rPr>
        <w:t xml:space="preserve">NEW COURSE </w:t>
      </w:r>
      <w:r>
        <w:t>SP 15 - Advanced Post Award*</w:t>
      </w:r>
    </w:p>
    <w:p w:rsidR="00DA0738" w:rsidRDefault="00DA0738" w:rsidP="00DA0738">
      <w:pPr>
        <w:pStyle w:val="ListParagraph"/>
        <w:numPr>
          <w:ilvl w:val="0"/>
          <w:numId w:val="17"/>
        </w:numPr>
        <w:spacing w:after="0" w:line="254" w:lineRule="auto"/>
      </w:pPr>
      <w:r>
        <w:rPr>
          <w:b/>
        </w:rPr>
        <w:t xml:space="preserve">NEW COURSE </w:t>
      </w:r>
      <w:r>
        <w:t xml:space="preserve">SP 16 – </w:t>
      </w:r>
      <w:proofErr w:type="spellStart"/>
      <w:r>
        <w:t>Subrecipient</w:t>
      </w:r>
      <w:proofErr w:type="spellEnd"/>
      <w:r>
        <w:t xml:space="preserve"> Monitoring Policies and Procedures </w:t>
      </w:r>
    </w:p>
    <w:p w:rsidR="00DA0738" w:rsidRDefault="00DA0738" w:rsidP="00DA0738">
      <w:pPr>
        <w:pStyle w:val="ListParagraph"/>
        <w:numPr>
          <w:ilvl w:val="0"/>
          <w:numId w:val="17"/>
        </w:numPr>
        <w:spacing w:after="0" w:line="254" w:lineRule="auto"/>
      </w:pPr>
      <w:r>
        <w:rPr>
          <w:b/>
        </w:rPr>
        <w:t xml:space="preserve">NEW COURSE </w:t>
      </w:r>
      <w:r>
        <w:t xml:space="preserve">SP 17 – Gifts to the University </w:t>
      </w:r>
    </w:p>
    <w:p w:rsidR="00DA0738" w:rsidRDefault="00DA0738" w:rsidP="00DA0738">
      <w:pPr>
        <w:rPr>
          <w:i/>
        </w:rPr>
      </w:pPr>
      <w:r>
        <w:rPr>
          <w:i/>
        </w:rPr>
        <w:t xml:space="preserve">*Please note that the Advanced Post Award course replaces SP6: Departmental Best Practices. </w:t>
      </w:r>
    </w:p>
    <w:p w:rsidR="00DA0738" w:rsidRDefault="00DA0738" w:rsidP="00DA0738">
      <w:r>
        <w:t xml:space="preserve">Registration, course descriptions, and time and date offerings for each course are found in SkillSoft. </w:t>
      </w:r>
    </w:p>
    <w:p w:rsidR="00DA0738" w:rsidRDefault="00DA0738" w:rsidP="00DA0738">
      <w:pPr>
        <w:rPr>
          <w:color w:val="1F497D"/>
        </w:rPr>
      </w:pPr>
      <w:r>
        <w:t xml:space="preserve">If you have questions about how to register, you can visit the </w:t>
      </w:r>
      <w:proofErr w:type="spellStart"/>
      <w:r>
        <w:t>Skillsoft</w:t>
      </w:r>
      <w:proofErr w:type="spellEnd"/>
      <w:r>
        <w:t xml:space="preserve"> Help Page: </w:t>
      </w:r>
      <w:hyperlink r:id="rId16" w:history="1">
        <w:r>
          <w:rPr>
            <w:rStyle w:val="Hyperlink"/>
          </w:rPr>
          <w:t>https://www.cu.edu/employee-services/career-advancement-learning/learning/skillsoft/skillsoft-help</w:t>
        </w:r>
      </w:hyperlink>
      <w:r>
        <w:rPr>
          <w:color w:val="1F497D"/>
        </w:rPr>
        <w:t>.</w:t>
      </w:r>
    </w:p>
    <w:p w:rsidR="00DA0738" w:rsidRDefault="00DA0738" w:rsidP="00DA0738">
      <w:pPr>
        <w:pStyle w:val="NoSpacing"/>
        <w:rPr>
          <w:rFonts w:cs="Arial"/>
        </w:rPr>
      </w:pPr>
      <w:r>
        <w:rPr>
          <w:rFonts w:cs="Arial"/>
        </w:rPr>
        <w:t xml:space="preserve">Under the Resource Tab, there are a number of resources and quick reference guides.  In particular, the Instructor Led Training (ILT) guide covers how to enroll in an ILT course, how to check your enrollment status, and how to withdraw from an ILT course: </w:t>
      </w:r>
      <w:hyperlink r:id="rId17" w:history="1">
        <w:r>
          <w:rPr>
            <w:rStyle w:val="Hyperlink"/>
            <w:rFonts w:cs="Arial"/>
          </w:rPr>
          <w:t>https://www.cu.edu/doc/sbsiltpdf-1</w:t>
        </w:r>
      </w:hyperlink>
      <w:r>
        <w:rPr>
          <w:rFonts w:cs="Arial"/>
        </w:rPr>
        <w:t xml:space="preserve">.  The Enrolling in Instructor Led Training may be helpful as well: </w:t>
      </w:r>
      <w:hyperlink r:id="rId18" w:history="1">
        <w:r>
          <w:rPr>
            <w:rStyle w:val="Hyperlink"/>
            <w:rFonts w:cs="Arial"/>
          </w:rPr>
          <w:t>https://www.cu.edu/doc/ssqrenrolliltpdf</w:t>
        </w:r>
      </w:hyperlink>
      <w:r>
        <w:rPr>
          <w:rFonts w:cs="Arial"/>
        </w:rPr>
        <w:t>.  Finally, under the Instructor Led Training tab, there is information about where to find instructor led training (ILT) courses.</w:t>
      </w:r>
    </w:p>
    <w:p w:rsidR="00DA0738" w:rsidRDefault="00DA0738" w:rsidP="00DA0738">
      <w:pPr>
        <w:pStyle w:val="NoSpacing"/>
        <w:rPr>
          <w:rFonts w:cs="Times New Roman"/>
        </w:rPr>
      </w:pPr>
    </w:p>
    <w:p w:rsidR="00740AEF" w:rsidRDefault="00DA0738" w:rsidP="003D132D">
      <w:r>
        <w:t>Please feel free to reach out to TK Keith (</w:t>
      </w:r>
      <w:hyperlink r:id="rId19" w:history="1">
        <w:r>
          <w:rPr>
            <w:rStyle w:val="Hyperlink"/>
          </w:rPr>
          <w:t>Thomas.Keithiii@ucdenver.edu</w:t>
        </w:r>
      </w:hyperlink>
      <w:r>
        <w:t>) or Shane Jernigan (</w:t>
      </w:r>
      <w:hyperlink r:id="rId20" w:history="1">
        <w:r>
          <w:rPr>
            <w:rStyle w:val="Hyperlink"/>
          </w:rPr>
          <w:t>Shane.Jernigan@ucdenver.edu</w:t>
        </w:r>
      </w:hyperlink>
      <w:r>
        <w:t>) if you have questions about the training program.</w:t>
      </w:r>
    </w:p>
    <w:p w:rsidR="00740AEF" w:rsidRDefault="00740AEF" w:rsidP="00740AEF">
      <w:pPr>
        <w:pStyle w:val="NoSpacing"/>
        <w:rPr>
          <w:rFonts w:ascii="Microsoft Sans Serif" w:hAnsi="Microsoft Sans Serif" w:cs="Microsoft Sans Serif"/>
          <w:b/>
          <w:sz w:val="28"/>
          <w:u w:val="single"/>
        </w:rPr>
        <w:sectPr w:rsidR="00740AEF" w:rsidSect="00740AEF">
          <w:type w:val="continuous"/>
          <w:pgSz w:w="12240" w:h="15840"/>
          <w:pgMar w:top="504" w:right="576" w:bottom="245" w:left="576" w:header="720" w:footer="720" w:gutter="0"/>
          <w:cols w:space="720"/>
          <w:docGrid w:linePitch="360"/>
        </w:sectPr>
      </w:pPr>
    </w:p>
    <w:p w:rsidR="00740AEF" w:rsidRPr="00AB13BA" w:rsidRDefault="00740AEF" w:rsidP="00740AEF">
      <w:pPr>
        <w:pStyle w:val="NoSpacing"/>
        <w:rPr>
          <w:rFonts w:ascii="Microsoft Sans Serif" w:hAnsi="Microsoft Sans Serif" w:cs="Microsoft Sans Serif"/>
          <w:b/>
          <w:sz w:val="28"/>
          <w:u w:val="single"/>
        </w:rPr>
      </w:pPr>
      <w:r>
        <w:rPr>
          <w:rFonts w:ascii="Microsoft Sans Serif" w:hAnsi="Microsoft Sans Serif" w:cs="Microsoft Sans Serif"/>
          <w:b/>
          <w:sz w:val="28"/>
          <w:u w:val="single"/>
        </w:rPr>
        <w:lastRenderedPageBreak/>
        <w:t>Importance of Maintaining Fiscal Roles on Sponsored Projects</w:t>
      </w:r>
    </w:p>
    <w:p w:rsidR="00740AEF" w:rsidRPr="00760269" w:rsidRDefault="00740AEF" w:rsidP="00740AEF">
      <w:pPr>
        <w:pStyle w:val="NoSpacing"/>
        <w:rPr>
          <w:sz w:val="6"/>
        </w:rPr>
      </w:pPr>
    </w:p>
    <w:p w:rsidR="00740AEF" w:rsidRPr="00B96E3C" w:rsidRDefault="00740AEF" w:rsidP="00740AEF">
      <w:pPr>
        <w:rPr>
          <w:rFonts w:cs="Arial"/>
        </w:rPr>
      </w:pPr>
      <w:r w:rsidRPr="00B96E3C">
        <w:rPr>
          <w:rFonts w:cs="Arial"/>
        </w:rPr>
        <w:t xml:space="preserve">We would like to remind our partners about the importance of maintaining fiscal role information for active projects. </w:t>
      </w:r>
      <w:r>
        <w:rPr>
          <w:rFonts w:cs="Arial"/>
        </w:rPr>
        <w:t xml:space="preserve"> </w:t>
      </w:r>
      <w:r w:rsidRPr="00B96E3C">
        <w:rPr>
          <w:rFonts w:cs="Arial"/>
        </w:rPr>
        <w:t xml:space="preserve">Our office is bursting closeout reports based on who is in the PI, Fiscal Manager (GADM) and </w:t>
      </w:r>
      <w:proofErr w:type="spellStart"/>
      <w:r w:rsidRPr="00B96E3C">
        <w:rPr>
          <w:rFonts w:cs="Arial"/>
        </w:rPr>
        <w:t>Speedtype</w:t>
      </w:r>
      <w:proofErr w:type="spellEnd"/>
      <w:r w:rsidRPr="00B96E3C">
        <w:rPr>
          <w:rFonts w:cs="Arial"/>
        </w:rPr>
        <w:t xml:space="preserve"> Fiscal staff roles.</w:t>
      </w:r>
      <w:r>
        <w:rPr>
          <w:rFonts w:cs="Arial"/>
        </w:rPr>
        <w:t xml:space="preserve"> </w:t>
      </w:r>
      <w:r w:rsidRPr="00B96E3C">
        <w:rPr>
          <w:rFonts w:cs="Arial"/>
        </w:rPr>
        <w:t xml:space="preserve"> In order for the correct person to be receiving the closeout report and all other automated communications such as projects changes and extensions</w:t>
      </w:r>
      <w:r>
        <w:rPr>
          <w:rFonts w:cs="Arial"/>
        </w:rPr>
        <w:t>,</w:t>
      </w:r>
      <w:r w:rsidRPr="00B96E3C">
        <w:rPr>
          <w:rFonts w:cs="Arial"/>
        </w:rPr>
        <w:t xml:space="preserve"> these need to be accurate at all times.</w:t>
      </w:r>
    </w:p>
    <w:p w:rsidR="00740AEF" w:rsidRPr="00B96E3C" w:rsidRDefault="00740AEF" w:rsidP="00740AEF">
      <w:pPr>
        <w:rPr>
          <w:rFonts w:cs="Arial"/>
        </w:rPr>
      </w:pPr>
      <w:r w:rsidRPr="00B96E3C">
        <w:rPr>
          <w:rFonts w:cs="Arial"/>
        </w:rPr>
        <w:t>If you need to review who has roles on your projects</w:t>
      </w:r>
      <w:r>
        <w:rPr>
          <w:rFonts w:cs="Arial"/>
        </w:rPr>
        <w:t>,</w:t>
      </w:r>
      <w:r w:rsidRPr="00B96E3C">
        <w:rPr>
          <w:rFonts w:cs="Arial"/>
        </w:rPr>
        <w:t xml:space="preserve"> please utilize the Fiscal Role reports that can be found in CU Data.</w:t>
      </w:r>
      <w:r>
        <w:rPr>
          <w:rFonts w:cs="Arial"/>
        </w:rPr>
        <w:t xml:space="preserve"> </w:t>
      </w:r>
      <w:r w:rsidRPr="00B96E3C">
        <w:rPr>
          <w:rFonts w:cs="Arial"/>
        </w:rPr>
        <w:t xml:space="preserve"> The report is listed under </w:t>
      </w:r>
      <w:r w:rsidRPr="00A43535">
        <w:rPr>
          <w:rFonts w:cs="Arial"/>
          <w:i/>
        </w:rPr>
        <w:t>Team Content &gt; Finance &gt; Lookups</w:t>
      </w:r>
      <w:r w:rsidRPr="00B96E3C">
        <w:rPr>
          <w:rFonts w:cs="Arial"/>
        </w:rPr>
        <w:t xml:space="preserve">. </w:t>
      </w:r>
    </w:p>
    <w:p w:rsidR="00740AEF" w:rsidRDefault="00740AEF" w:rsidP="00740AEF">
      <w:pPr>
        <w:spacing w:after="0"/>
        <w:rPr>
          <w:rStyle w:val="Hyperlink"/>
          <w:rFonts w:cs="Arial"/>
        </w:rPr>
      </w:pPr>
      <w:r w:rsidRPr="00B96E3C">
        <w:rPr>
          <w:rFonts w:cs="Arial"/>
        </w:rPr>
        <w:t xml:space="preserve">Changes to fiscal roles on your projects can be requested at </w:t>
      </w:r>
      <w:hyperlink r:id="rId21" w:history="1">
        <w:r w:rsidRPr="00B96E3C">
          <w:rPr>
            <w:rStyle w:val="Hyperlink"/>
            <w:rFonts w:cs="Arial"/>
          </w:rPr>
          <w:t>ogc.fiscalroles@ucdenver.edu</w:t>
        </w:r>
      </w:hyperlink>
      <w:r w:rsidRPr="00A43535">
        <w:rPr>
          <w:rStyle w:val="Hyperlink"/>
          <w:rFonts w:cs="Arial"/>
          <w:color w:val="auto"/>
          <w:u w:val="none"/>
        </w:rPr>
        <w:t>.</w:t>
      </w:r>
    </w:p>
    <w:p w:rsidR="00740AEF" w:rsidRPr="006746BB" w:rsidRDefault="00740AEF" w:rsidP="00740AEF">
      <w:pPr>
        <w:spacing w:after="0"/>
        <w:rPr>
          <w:rFonts w:cs="Microsoft Sans Serif"/>
          <w:sz w:val="20"/>
        </w:rPr>
      </w:pPr>
    </w:p>
    <w:tbl>
      <w:tblPr>
        <w:tblStyle w:val="TableGrid"/>
        <w:tblW w:w="0" w:type="auto"/>
        <w:tblBorders>
          <w:top w:val="thinThickLargeGap" w:sz="24" w:space="0" w:color="C00000"/>
          <w:left w:val="thinThickLargeGap" w:sz="24" w:space="0" w:color="C00000"/>
          <w:bottom w:val="thinThickLargeGap" w:sz="24" w:space="0" w:color="C00000"/>
          <w:right w:val="thinThickLargeGap" w:sz="24" w:space="0" w:color="C00000"/>
          <w:insideH w:val="thinThickLargeGap" w:sz="24" w:space="0" w:color="C00000"/>
          <w:insideV w:val="thinThickLargeGap" w:sz="24" w:space="0" w:color="C00000"/>
        </w:tblBorders>
        <w:tblLook w:val="04A0" w:firstRow="1" w:lastRow="0" w:firstColumn="1" w:lastColumn="0" w:noHBand="0" w:noVBand="1"/>
      </w:tblPr>
      <w:tblGrid>
        <w:gridCol w:w="5078"/>
      </w:tblGrid>
      <w:tr w:rsidR="00740AEF" w:rsidTr="00D917EE">
        <w:tc>
          <w:tcPr>
            <w:tcW w:w="5078" w:type="dxa"/>
          </w:tcPr>
          <w:p w:rsidR="00740AEF" w:rsidRPr="00760269" w:rsidRDefault="00740AEF" w:rsidP="00D917EE">
            <w:pPr>
              <w:jc w:val="center"/>
              <w:rPr>
                <w:sz w:val="12"/>
              </w:rPr>
            </w:pPr>
            <w:r>
              <w:br w:type="column"/>
            </w:r>
          </w:p>
          <w:p w:rsidR="00740AEF" w:rsidRPr="004631E2" w:rsidRDefault="00740AEF" w:rsidP="00D917EE">
            <w:pPr>
              <w:jc w:val="center"/>
              <w:rPr>
                <w:rFonts w:ascii="Microsoft Sans Serif" w:hAnsi="Microsoft Sans Serif" w:cs="Microsoft Sans Serif"/>
                <w:b/>
                <w:sz w:val="28"/>
                <w:u w:val="single"/>
              </w:rPr>
            </w:pPr>
            <w:r>
              <w:rPr>
                <w:rFonts w:ascii="Microsoft Sans Serif" w:hAnsi="Microsoft Sans Serif" w:cs="Microsoft Sans Serif"/>
                <w:b/>
                <w:sz w:val="28"/>
                <w:u w:val="single"/>
              </w:rPr>
              <w:t>OGC Employment</w:t>
            </w:r>
          </w:p>
          <w:p w:rsidR="00740AEF" w:rsidRPr="00F02C93" w:rsidRDefault="00740AEF" w:rsidP="00D917EE">
            <w:pPr>
              <w:rPr>
                <w:sz w:val="16"/>
              </w:rPr>
            </w:pPr>
          </w:p>
          <w:p w:rsidR="00740AEF" w:rsidRDefault="00740AEF" w:rsidP="00D917EE">
            <w:r w:rsidRPr="00C61887">
              <w:t>The Office</w:t>
            </w:r>
            <w:r>
              <w:t xml:space="preserve"> of Grants and Contracts is conducting several searches in both the </w:t>
            </w:r>
            <w:proofErr w:type="spellStart"/>
            <w:r>
              <w:t>PreAward</w:t>
            </w:r>
            <w:proofErr w:type="spellEnd"/>
            <w:r>
              <w:t xml:space="preserve"> and </w:t>
            </w:r>
            <w:proofErr w:type="spellStart"/>
            <w:r>
              <w:t>PostAward</w:t>
            </w:r>
            <w:proofErr w:type="spellEnd"/>
            <w:r>
              <w:t xml:space="preserve"> units</w:t>
            </w:r>
            <w:r w:rsidRPr="00C61887">
              <w:t>.  To see a list of specific job duties, please refer to the job posting</w:t>
            </w:r>
            <w:r>
              <w:t xml:space="preserve"> in </w:t>
            </w:r>
            <w:hyperlink r:id="rId22" w:history="1">
              <w:r w:rsidRPr="00BF6C2E">
                <w:rPr>
                  <w:rStyle w:val="Hyperlink"/>
                </w:rPr>
                <w:t>CU Careers</w:t>
              </w:r>
            </w:hyperlink>
            <w:r w:rsidRPr="00C61887">
              <w:t>.</w:t>
            </w:r>
          </w:p>
          <w:p w:rsidR="00740AEF" w:rsidRPr="00A43535" w:rsidRDefault="00740AEF" w:rsidP="00D917EE">
            <w:pPr>
              <w:rPr>
                <w:sz w:val="16"/>
              </w:rPr>
            </w:pPr>
          </w:p>
          <w:p w:rsidR="00740AEF" w:rsidRPr="008A0795" w:rsidRDefault="00740AEF" w:rsidP="00D917EE">
            <w:pPr>
              <w:pStyle w:val="NoSpacing"/>
              <w:numPr>
                <w:ilvl w:val="0"/>
                <w:numId w:val="13"/>
              </w:numPr>
            </w:pPr>
            <w:r w:rsidRPr="008A0795">
              <w:t>Closeout Specialist</w:t>
            </w:r>
            <w:r>
              <w:t xml:space="preserve"> – A finalist has been selected (#15084).</w:t>
            </w:r>
          </w:p>
          <w:p w:rsidR="00740AEF" w:rsidRDefault="00740AEF" w:rsidP="00D917EE">
            <w:pPr>
              <w:pStyle w:val="NoSpacing"/>
              <w:numPr>
                <w:ilvl w:val="0"/>
                <w:numId w:val="13"/>
              </w:numPr>
            </w:pPr>
            <w:proofErr w:type="spellStart"/>
            <w:r>
              <w:t>PreAward</w:t>
            </w:r>
            <w:proofErr w:type="spellEnd"/>
            <w:r>
              <w:t xml:space="preserve"> Manager – Position has been posted and final interviews are taking place (15028).</w:t>
            </w:r>
          </w:p>
          <w:p w:rsidR="00740AEF" w:rsidRPr="008A0795" w:rsidRDefault="00740AEF" w:rsidP="00D917EE">
            <w:pPr>
              <w:pStyle w:val="NoSpacing"/>
              <w:numPr>
                <w:ilvl w:val="0"/>
                <w:numId w:val="13"/>
              </w:numPr>
            </w:pPr>
            <w:proofErr w:type="spellStart"/>
            <w:r w:rsidRPr="008A0795">
              <w:t>Pr</w:t>
            </w:r>
            <w:r>
              <w:t>eAward</w:t>
            </w:r>
            <w:proofErr w:type="spellEnd"/>
            <w:r>
              <w:t xml:space="preserve"> Specialist – Position has been posted and interviews are taking place (#15316).</w:t>
            </w:r>
          </w:p>
          <w:p w:rsidR="00740AEF" w:rsidRDefault="00740AEF" w:rsidP="00D917EE">
            <w:pPr>
              <w:pStyle w:val="NoSpacing"/>
              <w:numPr>
                <w:ilvl w:val="0"/>
                <w:numId w:val="13"/>
              </w:numPr>
            </w:pPr>
            <w:r>
              <w:t>Billing Specialist – Position has been posted and interviews are taking place (#15392).</w:t>
            </w:r>
          </w:p>
          <w:p w:rsidR="00740AEF" w:rsidRPr="00F02C93" w:rsidRDefault="00740AEF" w:rsidP="00D917EE">
            <w:pPr>
              <w:pStyle w:val="NoSpacing"/>
              <w:ind w:left="720"/>
              <w:rPr>
                <w:sz w:val="16"/>
              </w:rPr>
            </w:pPr>
          </w:p>
        </w:tc>
      </w:tr>
    </w:tbl>
    <w:p w:rsidR="00740AEF" w:rsidRDefault="00740AEF" w:rsidP="00740AEF">
      <w:pPr>
        <w:spacing w:after="0"/>
        <w:rPr>
          <w:sz w:val="8"/>
        </w:rPr>
        <w:sectPr w:rsidR="00740AEF" w:rsidSect="00F02C93">
          <w:type w:val="continuous"/>
          <w:pgSz w:w="12240" w:h="15840"/>
          <w:pgMar w:top="504" w:right="576" w:bottom="245" w:left="576" w:header="720" w:footer="720" w:gutter="0"/>
          <w:cols w:num="2" w:space="720"/>
          <w:docGrid w:linePitch="360"/>
        </w:sectPr>
      </w:pPr>
    </w:p>
    <w:p w:rsidR="00740AEF" w:rsidRPr="00725DF6" w:rsidRDefault="00740AEF" w:rsidP="00740AEF">
      <w:pPr>
        <w:spacing w:after="0"/>
        <w:rPr>
          <w:sz w:val="6"/>
        </w:rPr>
      </w:pPr>
    </w:p>
    <w:p w:rsidR="00740AEF" w:rsidRDefault="00740AEF"/>
    <w:p w:rsidR="002014CF" w:rsidRDefault="002014CF" w:rsidP="003D132D"/>
    <w:p w:rsidR="00740AEF" w:rsidRPr="003D132D" w:rsidRDefault="00740AEF" w:rsidP="003D132D">
      <w:pPr>
        <w:rPr>
          <w:color w:val="2F5496" w:themeColor="accent5" w:themeShade="BF"/>
        </w:rPr>
      </w:pPr>
    </w:p>
    <w:sectPr w:rsidR="00740AEF" w:rsidRPr="003D132D" w:rsidSect="0088259D">
      <w:type w:val="continuous"/>
      <w:pgSz w:w="12240" w:h="15840"/>
      <w:pgMar w:top="504"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16" w:rsidRDefault="00302916" w:rsidP="00E036B1">
      <w:pPr>
        <w:spacing w:after="0" w:line="240" w:lineRule="auto"/>
      </w:pPr>
      <w:r>
        <w:separator/>
      </w:r>
    </w:p>
  </w:endnote>
  <w:endnote w:type="continuationSeparator" w:id="0">
    <w:p w:rsidR="00302916" w:rsidRDefault="00302916"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74" w:rsidRPr="00B71A8C" w:rsidRDefault="001A0674"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A1" w:rsidRPr="00B71A8C" w:rsidRDefault="00B71A8C"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16" w:rsidRDefault="00302916" w:rsidP="00E036B1">
      <w:pPr>
        <w:spacing w:after="0" w:line="240" w:lineRule="auto"/>
      </w:pPr>
      <w:r>
        <w:separator/>
      </w:r>
    </w:p>
  </w:footnote>
  <w:footnote w:type="continuationSeparator" w:id="0">
    <w:p w:rsidR="00302916" w:rsidRDefault="00302916"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2B3"/>
    <w:multiLevelType w:val="hybridMultilevel"/>
    <w:tmpl w:val="63AC54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5EC46A2"/>
    <w:multiLevelType w:val="hybridMultilevel"/>
    <w:tmpl w:val="08D6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0A0E"/>
    <w:multiLevelType w:val="hybridMultilevel"/>
    <w:tmpl w:val="D4B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04F5F"/>
    <w:multiLevelType w:val="hybridMultilevel"/>
    <w:tmpl w:val="7AC20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66506"/>
    <w:multiLevelType w:val="hybridMultilevel"/>
    <w:tmpl w:val="B9B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36C68"/>
    <w:multiLevelType w:val="hybridMultilevel"/>
    <w:tmpl w:val="A8B0F3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A753811"/>
    <w:multiLevelType w:val="hybridMultilevel"/>
    <w:tmpl w:val="42C6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314A8"/>
    <w:multiLevelType w:val="hybridMultilevel"/>
    <w:tmpl w:val="43DE15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D70027"/>
    <w:multiLevelType w:val="hybridMultilevel"/>
    <w:tmpl w:val="CAD4D372"/>
    <w:lvl w:ilvl="0" w:tplc="7F543E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2A54829"/>
    <w:multiLevelType w:val="hybridMultilevel"/>
    <w:tmpl w:val="2F4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46C90"/>
    <w:multiLevelType w:val="hybridMultilevel"/>
    <w:tmpl w:val="471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64F04"/>
    <w:multiLevelType w:val="hybridMultilevel"/>
    <w:tmpl w:val="127A3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31D5ED4"/>
    <w:multiLevelType w:val="hybridMultilevel"/>
    <w:tmpl w:val="7E4A5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5144B9"/>
    <w:multiLevelType w:val="hybridMultilevel"/>
    <w:tmpl w:val="80A0E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7ED624CE"/>
    <w:multiLevelType w:val="hybridMultilevel"/>
    <w:tmpl w:val="3A9C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0"/>
  </w:num>
  <w:num w:numId="10">
    <w:abstractNumId w:val="4"/>
  </w:num>
  <w:num w:numId="11">
    <w:abstractNumId w:val="1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4"/>
  </w:num>
  <w:num w:numId="16">
    <w:abstractNumId w:val="2"/>
  </w:num>
  <w:num w:numId="17">
    <w:abstractNumId w:val="14"/>
  </w:num>
  <w:num w:numId="18">
    <w:abstractNumId w:val="9"/>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3F74"/>
    <w:rsid w:val="00022F66"/>
    <w:rsid w:val="00025CC0"/>
    <w:rsid w:val="0002743E"/>
    <w:rsid w:val="00034092"/>
    <w:rsid w:val="00035736"/>
    <w:rsid w:val="0004527A"/>
    <w:rsid w:val="0004684B"/>
    <w:rsid w:val="00051F06"/>
    <w:rsid w:val="00056077"/>
    <w:rsid w:val="00057290"/>
    <w:rsid w:val="00057854"/>
    <w:rsid w:val="000622A9"/>
    <w:rsid w:val="00062EDE"/>
    <w:rsid w:val="00064FCA"/>
    <w:rsid w:val="0006712A"/>
    <w:rsid w:val="00067912"/>
    <w:rsid w:val="00073C1F"/>
    <w:rsid w:val="0008019E"/>
    <w:rsid w:val="00084AF7"/>
    <w:rsid w:val="000916B2"/>
    <w:rsid w:val="00092F43"/>
    <w:rsid w:val="000A202E"/>
    <w:rsid w:val="000A2BC9"/>
    <w:rsid w:val="000A3944"/>
    <w:rsid w:val="000A40EB"/>
    <w:rsid w:val="000A4D44"/>
    <w:rsid w:val="000B1D2F"/>
    <w:rsid w:val="000B3E10"/>
    <w:rsid w:val="000B6D0B"/>
    <w:rsid w:val="000C1D82"/>
    <w:rsid w:val="000C27A3"/>
    <w:rsid w:val="000C4371"/>
    <w:rsid w:val="000D234E"/>
    <w:rsid w:val="000D2F33"/>
    <w:rsid w:val="000D37EE"/>
    <w:rsid w:val="000D45E3"/>
    <w:rsid w:val="000E1DE0"/>
    <w:rsid w:val="000E369C"/>
    <w:rsid w:val="000E493F"/>
    <w:rsid w:val="000E7F3F"/>
    <w:rsid w:val="000F734C"/>
    <w:rsid w:val="000F7FF3"/>
    <w:rsid w:val="00101E29"/>
    <w:rsid w:val="00103476"/>
    <w:rsid w:val="00107CC3"/>
    <w:rsid w:val="001132FE"/>
    <w:rsid w:val="001243BE"/>
    <w:rsid w:val="00130214"/>
    <w:rsid w:val="0013023D"/>
    <w:rsid w:val="001308F1"/>
    <w:rsid w:val="00131E64"/>
    <w:rsid w:val="00133258"/>
    <w:rsid w:val="00137558"/>
    <w:rsid w:val="00141376"/>
    <w:rsid w:val="00141F78"/>
    <w:rsid w:val="00143FE3"/>
    <w:rsid w:val="001441DD"/>
    <w:rsid w:val="0014498B"/>
    <w:rsid w:val="001603D2"/>
    <w:rsid w:val="0017327C"/>
    <w:rsid w:val="001771AF"/>
    <w:rsid w:val="001803DA"/>
    <w:rsid w:val="00193FDD"/>
    <w:rsid w:val="0019433E"/>
    <w:rsid w:val="0019474C"/>
    <w:rsid w:val="0019507C"/>
    <w:rsid w:val="001A0674"/>
    <w:rsid w:val="001A2C58"/>
    <w:rsid w:val="001A3724"/>
    <w:rsid w:val="001A4AF5"/>
    <w:rsid w:val="001A4C50"/>
    <w:rsid w:val="001A568D"/>
    <w:rsid w:val="001A5A0E"/>
    <w:rsid w:val="001B048A"/>
    <w:rsid w:val="001B2B07"/>
    <w:rsid w:val="001B3E8B"/>
    <w:rsid w:val="001B4D36"/>
    <w:rsid w:val="001C03B8"/>
    <w:rsid w:val="001C69D3"/>
    <w:rsid w:val="001C7D4A"/>
    <w:rsid w:val="001D4D97"/>
    <w:rsid w:val="001D6202"/>
    <w:rsid w:val="001E3EEB"/>
    <w:rsid w:val="001E465E"/>
    <w:rsid w:val="001E46FA"/>
    <w:rsid w:val="001E594D"/>
    <w:rsid w:val="001F1B14"/>
    <w:rsid w:val="001F6438"/>
    <w:rsid w:val="001F795B"/>
    <w:rsid w:val="002014CF"/>
    <w:rsid w:val="00204946"/>
    <w:rsid w:val="002066AA"/>
    <w:rsid w:val="0021140F"/>
    <w:rsid w:val="00221C6E"/>
    <w:rsid w:val="0022776A"/>
    <w:rsid w:val="00230CB3"/>
    <w:rsid w:val="00231CD1"/>
    <w:rsid w:val="002330E5"/>
    <w:rsid w:val="002355C8"/>
    <w:rsid w:val="00240BAE"/>
    <w:rsid w:val="002414D0"/>
    <w:rsid w:val="00241E76"/>
    <w:rsid w:val="00245E62"/>
    <w:rsid w:val="00257ED6"/>
    <w:rsid w:val="002604C4"/>
    <w:rsid w:val="0026470E"/>
    <w:rsid w:val="002673DC"/>
    <w:rsid w:val="002753E9"/>
    <w:rsid w:val="00276AC4"/>
    <w:rsid w:val="00283CC3"/>
    <w:rsid w:val="0028643C"/>
    <w:rsid w:val="0028722B"/>
    <w:rsid w:val="00291C4C"/>
    <w:rsid w:val="002B1DA1"/>
    <w:rsid w:val="002B2735"/>
    <w:rsid w:val="002B2E73"/>
    <w:rsid w:val="002B4A9D"/>
    <w:rsid w:val="002B704F"/>
    <w:rsid w:val="002C0878"/>
    <w:rsid w:val="002C1B7B"/>
    <w:rsid w:val="002C37F8"/>
    <w:rsid w:val="002C4B2F"/>
    <w:rsid w:val="002C749A"/>
    <w:rsid w:val="002D340B"/>
    <w:rsid w:val="002D3534"/>
    <w:rsid w:val="002D506E"/>
    <w:rsid w:val="002E02E8"/>
    <w:rsid w:val="002E2BBE"/>
    <w:rsid w:val="002E3332"/>
    <w:rsid w:val="002F0CF7"/>
    <w:rsid w:val="002F29D7"/>
    <w:rsid w:val="002F3F38"/>
    <w:rsid w:val="00302916"/>
    <w:rsid w:val="00302943"/>
    <w:rsid w:val="00303B74"/>
    <w:rsid w:val="003041E7"/>
    <w:rsid w:val="00305A17"/>
    <w:rsid w:val="00310F51"/>
    <w:rsid w:val="00313116"/>
    <w:rsid w:val="00323942"/>
    <w:rsid w:val="00337B37"/>
    <w:rsid w:val="00344664"/>
    <w:rsid w:val="003512C4"/>
    <w:rsid w:val="00357387"/>
    <w:rsid w:val="00372D91"/>
    <w:rsid w:val="00377A91"/>
    <w:rsid w:val="0038218B"/>
    <w:rsid w:val="003874E4"/>
    <w:rsid w:val="003919CC"/>
    <w:rsid w:val="00394222"/>
    <w:rsid w:val="003979B6"/>
    <w:rsid w:val="003A5AB9"/>
    <w:rsid w:val="003A6D41"/>
    <w:rsid w:val="003A70C2"/>
    <w:rsid w:val="003B458F"/>
    <w:rsid w:val="003C11E2"/>
    <w:rsid w:val="003D132D"/>
    <w:rsid w:val="003D2116"/>
    <w:rsid w:val="003E0A00"/>
    <w:rsid w:val="003E1011"/>
    <w:rsid w:val="003E5B96"/>
    <w:rsid w:val="003E7D4E"/>
    <w:rsid w:val="003F1350"/>
    <w:rsid w:val="003F2437"/>
    <w:rsid w:val="003F29B0"/>
    <w:rsid w:val="004013E3"/>
    <w:rsid w:val="004020F8"/>
    <w:rsid w:val="004039FD"/>
    <w:rsid w:val="00404B32"/>
    <w:rsid w:val="00406FAA"/>
    <w:rsid w:val="00407053"/>
    <w:rsid w:val="004228F3"/>
    <w:rsid w:val="0042442D"/>
    <w:rsid w:val="0042798D"/>
    <w:rsid w:val="0043382A"/>
    <w:rsid w:val="0043490A"/>
    <w:rsid w:val="0044046E"/>
    <w:rsid w:val="004411A6"/>
    <w:rsid w:val="004467D9"/>
    <w:rsid w:val="004475DB"/>
    <w:rsid w:val="004574F4"/>
    <w:rsid w:val="00462C04"/>
    <w:rsid w:val="004631E2"/>
    <w:rsid w:val="00463432"/>
    <w:rsid w:val="00473973"/>
    <w:rsid w:val="00480043"/>
    <w:rsid w:val="00487138"/>
    <w:rsid w:val="00490855"/>
    <w:rsid w:val="0049736B"/>
    <w:rsid w:val="004A1F85"/>
    <w:rsid w:val="004A7AC9"/>
    <w:rsid w:val="004B2A62"/>
    <w:rsid w:val="004B2F87"/>
    <w:rsid w:val="004B3C71"/>
    <w:rsid w:val="004B4C19"/>
    <w:rsid w:val="004C073F"/>
    <w:rsid w:val="004D113D"/>
    <w:rsid w:val="004D575E"/>
    <w:rsid w:val="004D6104"/>
    <w:rsid w:val="004E6602"/>
    <w:rsid w:val="004F001D"/>
    <w:rsid w:val="004F1723"/>
    <w:rsid w:val="004F754D"/>
    <w:rsid w:val="00505CFD"/>
    <w:rsid w:val="00511B9E"/>
    <w:rsid w:val="00512CAF"/>
    <w:rsid w:val="005163F2"/>
    <w:rsid w:val="00517F4B"/>
    <w:rsid w:val="00521BC5"/>
    <w:rsid w:val="00522CEF"/>
    <w:rsid w:val="005308BF"/>
    <w:rsid w:val="00536917"/>
    <w:rsid w:val="00541D55"/>
    <w:rsid w:val="0056007E"/>
    <w:rsid w:val="00562B10"/>
    <w:rsid w:val="00565A9A"/>
    <w:rsid w:val="00570788"/>
    <w:rsid w:val="0058082E"/>
    <w:rsid w:val="00583248"/>
    <w:rsid w:val="0059219A"/>
    <w:rsid w:val="005A062B"/>
    <w:rsid w:val="005A3650"/>
    <w:rsid w:val="005A61E4"/>
    <w:rsid w:val="005A6C39"/>
    <w:rsid w:val="005A6ED9"/>
    <w:rsid w:val="005A70CE"/>
    <w:rsid w:val="005A72CB"/>
    <w:rsid w:val="005B0D4C"/>
    <w:rsid w:val="005B5795"/>
    <w:rsid w:val="005C08B9"/>
    <w:rsid w:val="005C14A4"/>
    <w:rsid w:val="005C24AD"/>
    <w:rsid w:val="005C6EB8"/>
    <w:rsid w:val="005C7A88"/>
    <w:rsid w:val="005D2E9A"/>
    <w:rsid w:val="005D702C"/>
    <w:rsid w:val="005E42B4"/>
    <w:rsid w:val="005F3F69"/>
    <w:rsid w:val="005F5F59"/>
    <w:rsid w:val="00601AF5"/>
    <w:rsid w:val="00602063"/>
    <w:rsid w:val="00603AAA"/>
    <w:rsid w:val="00613F9D"/>
    <w:rsid w:val="00634794"/>
    <w:rsid w:val="00634E4A"/>
    <w:rsid w:val="006471B1"/>
    <w:rsid w:val="00647F5D"/>
    <w:rsid w:val="00653BC8"/>
    <w:rsid w:val="00654D01"/>
    <w:rsid w:val="00661CA6"/>
    <w:rsid w:val="00664959"/>
    <w:rsid w:val="006746BB"/>
    <w:rsid w:val="00675E96"/>
    <w:rsid w:val="00676360"/>
    <w:rsid w:val="00681F05"/>
    <w:rsid w:val="0068472C"/>
    <w:rsid w:val="00685018"/>
    <w:rsid w:val="006850D6"/>
    <w:rsid w:val="0069756F"/>
    <w:rsid w:val="00697F19"/>
    <w:rsid w:val="006A0965"/>
    <w:rsid w:val="006A0BB6"/>
    <w:rsid w:val="006A1A00"/>
    <w:rsid w:val="006A50BE"/>
    <w:rsid w:val="006A5E4F"/>
    <w:rsid w:val="006B5182"/>
    <w:rsid w:val="006B7CF3"/>
    <w:rsid w:val="006C3739"/>
    <w:rsid w:val="006C643C"/>
    <w:rsid w:val="006C72C6"/>
    <w:rsid w:val="006F36F0"/>
    <w:rsid w:val="006F5036"/>
    <w:rsid w:val="006F6FF0"/>
    <w:rsid w:val="007015B6"/>
    <w:rsid w:val="00706BC3"/>
    <w:rsid w:val="00710FB0"/>
    <w:rsid w:val="00713293"/>
    <w:rsid w:val="0071609E"/>
    <w:rsid w:val="0072296F"/>
    <w:rsid w:val="00725DF6"/>
    <w:rsid w:val="00732952"/>
    <w:rsid w:val="007332C4"/>
    <w:rsid w:val="00740AEF"/>
    <w:rsid w:val="00745269"/>
    <w:rsid w:val="00746F9A"/>
    <w:rsid w:val="00750562"/>
    <w:rsid w:val="00753BC1"/>
    <w:rsid w:val="00754C09"/>
    <w:rsid w:val="00755285"/>
    <w:rsid w:val="00760269"/>
    <w:rsid w:val="007607A4"/>
    <w:rsid w:val="007607D0"/>
    <w:rsid w:val="00764D7B"/>
    <w:rsid w:val="00771625"/>
    <w:rsid w:val="007729FE"/>
    <w:rsid w:val="00774F19"/>
    <w:rsid w:val="00777123"/>
    <w:rsid w:val="00781235"/>
    <w:rsid w:val="00790466"/>
    <w:rsid w:val="00791712"/>
    <w:rsid w:val="00792363"/>
    <w:rsid w:val="0079297A"/>
    <w:rsid w:val="007A43A5"/>
    <w:rsid w:val="007A656D"/>
    <w:rsid w:val="007B3547"/>
    <w:rsid w:val="007B7269"/>
    <w:rsid w:val="007C03A0"/>
    <w:rsid w:val="007C0439"/>
    <w:rsid w:val="007D2AC3"/>
    <w:rsid w:val="007D6EAF"/>
    <w:rsid w:val="007E2976"/>
    <w:rsid w:val="007E65E4"/>
    <w:rsid w:val="007F30DC"/>
    <w:rsid w:val="007F3244"/>
    <w:rsid w:val="007F52F7"/>
    <w:rsid w:val="007F605C"/>
    <w:rsid w:val="007F7CF8"/>
    <w:rsid w:val="00805393"/>
    <w:rsid w:val="00806509"/>
    <w:rsid w:val="008119C6"/>
    <w:rsid w:val="008148F0"/>
    <w:rsid w:val="008149B5"/>
    <w:rsid w:val="008150C0"/>
    <w:rsid w:val="008157C6"/>
    <w:rsid w:val="00817AAE"/>
    <w:rsid w:val="00823AC7"/>
    <w:rsid w:val="00824CE6"/>
    <w:rsid w:val="008277F5"/>
    <w:rsid w:val="00832CBD"/>
    <w:rsid w:val="00842F21"/>
    <w:rsid w:val="00843DA5"/>
    <w:rsid w:val="008464C3"/>
    <w:rsid w:val="00847453"/>
    <w:rsid w:val="0085180B"/>
    <w:rsid w:val="00853592"/>
    <w:rsid w:val="00860187"/>
    <w:rsid w:val="00860362"/>
    <w:rsid w:val="00871F57"/>
    <w:rsid w:val="008751B3"/>
    <w:rsid w:val="0088205F"/>
    <w:rsid w:val="0088259D"/>
    <w:rsid w:val="00882B3B"/>
    <w:rsid w:val="00882CF9"/>
    <w:rsid w:val="008850A7"/>
    <w:rsid w:val="00886439"/>
    <w:rsid w:val="008970F5"/>
    <w:rsid w:val="008A0795"/>
    <w:rsid w:val="008A15B8"/>
    <w:rsid w:val="008A190B"/>
    <w:rsid w:val="008A3F4B"/>
    <w:rsid w:val="008A61BD"/>
    <w:rsid w:val="008A6CC9"/>
    <w:rsid w:val="008C7603"/>
    <w:rsid w:val="008D3A49"/>
    <w:rsid w:val="008D3CE6"/>
    <w:rsid w:val="008D71DA"/>
    <w:rsid w:val="008D79D5"/>
    <w:rsid w:val="008E2A7F"/>
    <w:rsid w:val="008E3676"/>
    <w:rsid w:val="008E3741"/>
    <w:rsid w:val="008F02D1"/>
    <w:rsid w:val="0090051C"/>
    <w:rsid w:val="00902D28"/>
    <w:rsid w:val="0092015A"/>
    <w:rsid w:val="00922453"/>
    <w:rsid w:val="00936D46"/>
    <w:rsid w:val="00943CEA"/>
    <w:rsid w:val="009509E3"/>
    <w:rsid w:val="009519DD"/>
    <w:rsid w:val="009607DE"/>
    <w:rsid w:val="00962BC1"/>
    <w:rsid w:val="00973A1A"/>
    <w:rsid w:val="0097422D"/>
    <w:rsid w:val="0097602B"/>
    <w:rsid w:val="00977F68"/>
    <w:rsid w:val="0098740B"/>
    <w:rsid w:val="00990FD8"/>
    <w:rsid w:val="00994201"/>
    <w:rsid w:val="009A028C"/>
    <w:rsid w:val="009B09D1"/>
    <w:rsid w:val="009B680D"/>
    <w:rsid w:val="009C1BB0"/>
    <w:rsid w:val="009C20BF"/>
    <w:rsid w:val="009C4C64"/>
    <w:rsid w:val="009D1038"/>
    <w:rsid w:val="009D241B"/>
    <w:rsid w:val="009D56CC"/>
    <w:rsid w:val="009E42E0"/>
    <w:rsid w:val="009F0CE4"/>
    <w:rsid w:val="009F2B58"/>
    <w:rsid w:val="009F67B2"/>
    <w:rsid w:val="009F6E98"/>
    <w:rsid w:val="00A01D85"/>
    <w:rsid w:val="00A0436F"/>
    <w:rsid w:val="00A104DB"/>
    <w:rsid w:val="00A16142"/>
    <w:rsid w:val="00A232EF"/>
    <w:rsid w:val="00A26BAB"/>
    <w:rsid w:val="00A34510"/>
    <w:rsid w:val="00A3534A"/>
    <w:rsid w:val="00A3539E"/>
    <w:rsid w:val="00A377D6"/>
    <w:rsid w:val="00A410AC"/>
    <w:rsid w:val="00A430CF"/>
    <w:rsid w:val="00A43535"/>
    <w:rsid w:val="00A43562"/>
    <w:rsid w:val="00A44F29"/>
    <w:rsid w:val="00A50932"/>
    <w:rsid w:val="00A51371"/>
    <w:rsid w:val="00A63C6B"/>
    <w:rsid w:val="00A64B8B"/>
    <w:rsid w:val="00A8354F"/>
    <w:rsid w:val="00A84D43"/>
    <w:rsid w:val="00A91F8B"/>
    <w:rsid w:val="00A94771"/>
    <w:rsid w:val="00A969E6"/>
    <w:rsid w:val="00AB13BA"/>
    <w:rsid w:val="00AB5E34"/>
    <w:rsid w:val="00AC0C85"/>
    <w:rsid w:val="00AC6FB3"/>
    <w:rsid w:val="00AD35A0"/>
    <w:rsid w:val="00AD5E64"/>
    <w:rsid w:val="00AE4A07"/>
    <w:rsid w:val="00AF1337"/>
    <w:rsid w:val="00AF13F4"/>
    <w:rsid w:val="00AF36D5"/>
    <w:rsid w:val="00AF3ACC"/>
    <w:rsid w:val="00AF3DC3"/>
    <w:rsid w:val="00B03DF1"/>
    <w:rsid w:val="00B100FC"/>
    <w:rsid w:val="00B13116"/>
    <w:rsid w:val="00B1614F"/>
    <w:rsid w:val="00B223A1"/>
    <w:rsid w:val="00B24829"/>
    <w:rsid w:val="00B27AAC"/>
    <w:rsid w:val="00B30F19"/>
    <w:rsid w:val="00B3268D"/>
    <w:rsid w:val="00B3755F"/>
    <w:rsid w:val="00B379C9"/>
    <w:rsid w:val="00B43D6D"/>
    <w:rsid w:val="00B4461C"/>
    <w:rsid w:val="00B50CE7"/>
    <w:rsid w:val="00B6132E"/>
    <w:rsid w:val="00B64169"/>
    <w:rsid w:val="00B71A8C"/>
    <w:rsid w:val="00B7232D"/>
    <w:rsid w:val="00B77A32"/>
    <w:rsid w:val="00B77F20"/>
    <w:rsid w:val="00B83DD0"/>
    <w:rsid w:val="00B86C4E"/>
    <w:rsid w:val="00B86DB3"/>
    <w:rsid w:val="00B87619"/>
    <w:rsid w:val="00B87E15"/>
    <w:rsid w:val="00B87EDF"/>
    <w:rsid w:val="00B96E3C"/>
    <w:rsid w:val="00BA3694"/>
    <w:rsid w:val="00BB0BA7"/>
    <w:rsid w:val="00BB2F02"/>
    <w:rsid w:val="00BB3851"/>
    <w:rsid w:val="00BB5A90"/>
    <w:rsid w:val="00BC1957"/>
    <w:rsid w:val="00BD1033"/>
    <w:rsid w:val="00BE2A87"/>
    <w:rsid w:val="00BE2C30"/>
    <w:rsid w:val="00BE3497"/>
    <w:rsid w:val="00BE7691"/>
    <w:rsid w:val="00BF6C2E"/>
    <w:rsid w:val="00C11593"/>
    <w:rsid w:val="00C15603"/>
    <w:rsid w:val="00C20D92"/>
    <w:rsid w:val="00C214E5"/>
    <w:rsid w:val="00C22E5C"/>
    <w:rsid w:val="00C22F46"/>
    <w:rsid w:val="00C230C4"/>
    <w:rsid w:val="00C24762"/>
    <w:rsid w:val="00C30684"/>
    <w:rsid w:val="00C332F0"/>
    <w:rsid w:val="00C36765"/>
    <w:rsid w:val="00C378DC"/>
    <w:rsid w:val="00C45851"/>
    <w:rsid w:val="00C45942"/>
    <w:rsid w:val="00C4727C"/>
    <w:rsid w:val="00C4749E"/>
    <w:rsid w:val="00C56AC3"/>
    <w:rsid w:val="00C61887"/>
    <w:rsid w:val="00C6243C"/>
    <w:rsid w:val="00C63D0D"/>
    <w:rsid w:val="00C7163D"/>
    <w:rsid w:val="00C752A8"/>
    <w:rsid w:val="00C8054A"/>
    <w:rsid w:val="00C80C16"/>
    <w:rsid w:val="00C81F43"/>
    <w:rsid w:val="00C84C80"/>
    <w:rsid w:val="00C905D9"/>
    <w:rsid w:val="00CB2ACD"/>
    <w:rsid w:val="00CC4146"/>
    <w:rsid w:val="00CC5121"/>
    <w:rsid w:val="00CC5C36"/>
    <w:rsid w:val="00CC6247"/>
    <w:rsid w:val="00CD1089"/>
    <w:rsid w:val="00CD289B"/>
    <w:rsid w:val="00CD3364"/>
    <w:rsid w:val="00CD5464"/>
    <w:rsid w:val="00CE2917"/>
    <w:rsid w:val="00CE516A"/>
    <w:rsid w:val="00CE6BAA"/>
    <w:rsid w:val="00CE7B83"/>
    <w:rsid w:val="00CF697E"/>
    <w:rsid w:val="00CF6A42"/>
    <w:rsid w:val="00D00FB0"/>
    <w:rsid w:val="00D030B5"/>
    <w:rsid w:val="00D07E0B"/>
    <w:rsid w:val="00D216D0"/>
    <w:rsid w:val="00D23002"/>
    <w:rsid w:val="00D27A37"/>
    <w:rsid w:val="00D31C83"/>
    <w:rsid w:val="00D3525D"/>
    <w:rsid w:val="00D373AB"/>
    <w:rsid w:val="00D37F3A"/>
    <w:rsid w:val="00D40655"/>
    <w:rsid w:val="00D41D76"/>
    <w:rsid w:val="00D42C19"/>
    <w:rsid w:val="00D43CFC"/>
    <w:rsid w:val="00D47C06"/>
    <w:rsid w:val="00D5111F"/>
    <w:rsid w:val="00D54FC3"/>
    <w:rsid w:val="00D55FFC"/>
    <w:rsid w:val="00D61CC9"/>
    <w:rsid w:val="00D62096"/>
    <w:rsid w:val="00D72249"/>
    <w:rsid w:val="00D72BD0"/>
    <w:rsid w:val="00D7561E"/>
    <w:rsid w:val="00D767F3"/>
    <w:rsid w:val="00D85220"/>
    <w:rsid w:val="00D905AD"/>
    <w:rsid w:val="00D94C9A"/>
    <w:rsid w:val="00DA0738"/>
    <w:rsid w:val="00DA35A7"/>
    <w:rsid w:val="00DC09D6"/>
    <w:rsid w:val="00DC5029"/>
    <w:rsid w:val="00DC7E0F"/>
    <w:rsid w:val="00DD132D"/>
    <w:rsid w:val="00DD4ADA"/>
    <w:rsid w:val="00DD4FF5"/>
    <w:rsid w:val="00DD5AE0"/>
    <w:rsid w:val="00DE030D"/>
    <w:rsid w:val="00DE7B20"/>
    <w:rsid w:val="00DF1F93"/>
    <w:rsid w:val="00DF2903"/>
    <w:rsid w:val="00E036B1"/>
    <w:rsid w:val="00E05093"/>
    <w:rsid w:val="00E1293C"/>
    <w:rsid w:val="00E12DE0"/>
    <w:rsid w:val="00E139C9"/>
    <w:rsid w:val="00E23C5C"/>
    <w:rsid w:val="00E30EEA"/>
    <w:rsid w:val="00E30FF9"/>
    <w:rsid w:val="00E32FEE"/>
    <w:rsid w:val="00E41DCE"/>
    <w:rsid w:val="00E43CD6"/>
    <w:rsid w:val="00E46031"/>
    <w:rsid w:val="00E80B63"/>
    <w:rsid w:val="00E81F6A"/>
    <w:rsid w:val="00E83F02"/>
    <w:rsid w:val="00E86878"/>
    <w:rsid w:val="00E87BB4"/>
    <w:rsid w:val="00E900B3"/>
    <w:rsid w:val="00E952C9"/>
    <w:rsid w:val="00EA498A"/>
    <w:rsid w:val="00EA6430"/>
    <w:rsid w:val="00EA672C"/>
    <w:rsid w:val="00EA6D92"/>
    <w:rsid w:val="00EB3E3F"/>
    <w:rsid w:val="00EB54E1"/>
    <w:rsid w:val="00EC656B"/>
    <w:rsid w:val="00EC7DC7"/>
    <w:rsid w:val="00ED700E"/>
    <w:rsid w:val="00EE2A26"/>
    <w:rsid w:val="00EE30E9"/>
    <w:rsid w:val="00EF2F1A"/>
    <w:rsid w:val="00EF2F99"/>
    <w:rsid w:val="00EF4A92"/>
    <w:rsid w:val="00EF7EBC"/>
    <w:rsid w:val="00F00A7B"/>
    <w:rsid w:val="00F02C93"/>
    <w:rsid w:val="00F036F6"/>
    <w:rsid w:val="00F111F9"/>
    <w:rsid w:val="00F119CF"/>
    <w:rsid w:val="00F14B9A"/>
    <w:rsid w:val="00F2041D"/>
    <w:rsid w:val="00F22995"/>
    <w:rsid w:val="00F24521"/>
    <w:rsid w:val="00F258C2"/>
    <w:rsid w:val="00F27BB9"/>
    <w:rsid w:val="00F36523"/>
    <w:rsid w:val="00F40650"/>
    <w:rsid w:val="00F41AE6"/>
    <w:rsid w:val="00F4385B"/>
    <w:rsid w:val="00F53410"/>
    <w:rsid w:val="00F5643C"/>
    <w:rsid w:val="00F63007"/>
    <w:rsid w:val="00F63C49"/>
    <w:rsid w:val="00F64808"/>
    <w:rsid w:val="00F71950"/>
    <w:rsid w:val="00F71D83"/>
    <w:rsid w:val="00F74F50"/>
    <w:rsid w:val="00F751EB"/>
    <w:rsid w:val="00F777F1"/>
    <w:rsid w:val="00F8486D"/>
    <w:rsid w:val="00F87DCD"/>
    <w:rsid w:val="00F91325"/>
    <w:rsid w:val="00F94DBC"/>
    <w:rsid w:val="00F96279"/>
    <w:rsid w:val="00FA3434"/>
    <w:rsid w:val="00FA3B8C"/>
    <w:rsid w:val="00FA3B98"/>
    <w:rsid w:val="00FA6606"/>
    <w:rsid w:val="00FA7A53"/>
    <w:rsid w:val="00FB3B01"/>
    <w:rsid w:val="00FB54C2"/>
    <w:rsid w:val="00FB6F45"/>
    <w:rsid w:val="00FC1BD6"/>
    <w:rsid w:val="00FC2867"/>
    <w:rsid w:val="00FC5C3C"/>
    <w:rsid w:val="00FC74E4"/>
    <w:rsid w:val="00FD0EED"/>
    <w:rsid w:val="00FD38A0"/>
    <w:rsid w:val="00FD470F"/>
    <w:rsid w:val="00FE262C"/>
    <w:rsid w:val="00FE3D87"/>
    <w:rsid w:val="00FE4EA5"/>
    <w:rsid w:val="00FE655B"/>
    <w:rsid w:val="00FE70F4"/>
    <w:rsid w:val="00FF1661"/>
    <w:rsid w:val="00FF1C29"/>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9CA2"/>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80C16"/>
    <w:pPr>
      <w:spacing w:after="0"/>
    </w:pPr>
    <w:rPr>
      <w:rFonts w:ascii="Arial" w:hAnsi="Arial"/>
      <w:sz w:val="24"/>
      <w:u w:val="single"/>
    </w:rPr>
  </w:style>
  <w:style w:type="character" w:customStyle="1" w:styleId="SubtitleChar">
    <w:name w:val="Subtitle Char"/>
    <w:basedOn w:val="DefaultParagraphFont"/>
    <w:link w:val="Subtitle"/>
    <w:uiPriority w:val="11"/>
    <w:rsid w:val="00C80C16"/>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27120671">
      <w:bodyDiv w:val="1"/>
      <w:marLeft w:val="0"/>
      <w:marRight w:val="0"/>
      <w:marTop w:val="0"/>
      <w:marBottom w:val="0"/>
      <w:divBdr>
        <w:top w:val="none" w:sz="0" w:space="0" w:color="auto"/>
        <w:left w:val="none" w:sz="0" w:space="0" w:color="auto"/>
        <w:bottom w:val="none" w:sz="0" w:space="0" w:color="auto"/>
        <w:right w:val="none" w:sz="0" w:space="0" w:color="auto"/>
      </w:divBdr>
    </w:div>
    <w:div w:id="481116335">
      <w:bodyDiv w:val="1"/>
      <w:marLeft w:val="0"/>
      <w:marRight w:val="0"/>
      <w:marTop w:val="0"/>
      <w:marBottom w:val="0"/>
      <w:divBdr>
        <w:top w:val="none" w:sz="0" w:space="0" w:color="auto"/>
        <w:left w:val="none" w:sz="0" w:space="0" w:color="auto"/>
        <w:bottom w:val="none" w:sz="0" w:space="0" w:color="auto"/>
        <w:right w:val="none" w:sz="0" w:space="0" w:color="auto"/>
      </w:divBdr>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0282443">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849956027">
      <w:bodyDiv w:val="1"/>
      <w:marLeft w:val="0"/>
      <w:marRight w:val="0"/>
      <w:marTop w:val="0"/>
      <w:marBottom w:val="0"/>
      <w:divBdr>
        <w:top w:val="none" w:sz="0" w:space="0" w:color="auto"/>
        <w:left w:val="none" w:sz="0" w:space="0" w:color="auto"/>
        <w:bottom w:val="none" w:sz="0" w:space="0" w:color="auto"/>
        <w:right w:val="none" w:sz="0" w:space="0" w:color="auto"/>
      </w:divBdr>
    </w:div>
    <w:div w:id="86737600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51011359">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197087748">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680232540">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13489933">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yan.holland@ucdenver.edu" TargetMode="External"/><Relationship Id="rId18" Type="http://schemas.openxmlformats.org/officeDocument/2006/relationships/hyperlink" Target="https://www.cu.edu/doc/ssqrenrollilt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ogc.fiscalroles@ucdenver.edu" TargetMode="External"/><Relationship Id="rId7" Type="http://schemas.openxmlformats.org/officeDocument/2006/relationships/endnotes" Target="endnotes.xml"/><Relationship Id="rId12" Type="http://schemas.openxmlformats.org/officeDocument/2006/relationships/hyperlink" Target="https://www.nsf.gov/bfa/dias/policy/postshutdown.jsp" TargetMode="External"/><Relationship Id="rId17" Type="http://schemas.openxmlformats.org/officeDocument/2006/relationships/hyperlink" Target="https://www.cu.edu/doc/sbsiltpdf-1"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cu.edu/employee-services/career-advancement-learning/learning/skillsoft/skillsoft-help" TargetMode="External"/><Relationship Id="rId20" Type="http://schemas.openxmlformats.org/officeDocument/2006/relationships/hyperlink" Target="mailto:Shane.Jernigan@ucdenve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research/OGC/updates/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th.hess@ucdenver.ed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Thomas.Keithiii@ucdenver.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u.edu/controller/epers-training" TargetMode="External"/><Relationship Id="rId22" Type="http://schemas.openxmlformats.org/officeDocument/2006/relationships/hyperlink" Target="https://cu.taleo.net/careersection/2/moresearch.ftl?lang=en&amp;radiusType=K&amp;location=6200103016&amp;searchExpanded=true&amp;radius=1&amp;portal=101430233"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73BBDA-F930-4733-9D0D-EA99776424BC}"/>
</file>

<file path=customXml/itemProps2.xml><?xml version="1.0" encoding="utf-8"?>
<ds:datastoreItem xmlns:ds="http://schemas.openxmlformats.org/officeDocument/2006/customXml" ds:itemID="{C191C6F5-2CE8-4EEC-81F8-AFAF840031E4}"/>
</file>

<file path=customXml/itemProps3.xml><?xml version="1.0" encoding="utf-8"?>
<ds:datastoreItem xmlns:ds="http://schemas.openxmlformats.org/officeDocument/2006/customXml" ds:itemID="{4D3F226C-D881-4ABA-B3CE-1E6AC448C641}"/>
</file>

<file path=customXml/itemProps4.xml><?xml version="1.0" encoding="utf-8"?>
<ds:datastoreItem xmlns:ds="http://schemas.openxmlformats.org/officeDocument/2006/customXml" ds:itemID="{75B6F271-3844-41C5-A5EF-F721A452ACEC}"/>
</file>

<file path=docProps/app.xml><?xml version="1.0" encoding="utf-8"?>
<Properties xmlns="http://schemas.openxmlformats.org/officeDocument/2006/extended-properties" xmlns:vt="http://schemas.openxmlformats.org/officeDocument/2006/docPropsVTypes">
  <Template>Normal</Template>
  <TotalTime>6</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News Feb 2019</dc:title>
  <dc:creator>Esau, Sara J</dc:creator>
  <cp:lastModifiedBy>Esau, Sara J</cp:lastModifiedBy>
  <cp:revision>5</cp:revision>
  <cp:lastPrinted>2018-08-24T20:53:00Z</cp:lastPrinted>
  <dcterms:created xsi:type="dcterms:W3CDTF">2019-02-01T22:32:00Z</dcterms:created>
  <dcterms:modified xsi:type="dcterms:W3CDTF">2019-02-01T22:38:00Z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