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63" w:rsidRDefault="00116863" w:rsidP="0011686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__________</w:t>
      </w:r>
      <w:r w:rsidR="009F4A36">
        <w:rPr>
          <w:rFonts w:cs="Arial"/>
          <w:b/>
        </w:rPr>
        <w:t>_________________________________</w:t>
      </w:r>
      <w:r>
        <w:rPr>
          <w:rFonts w:cs="Arial"/>
          <w:b/>
        </w:rPr>
        <w:t>___________________________________________</w:t>
      </w:r>
    </w:p>
    <w:p w:rsidR="00116863" w:rsidRPr="004016BB" w:rsidRDefault="00116863" w:rsidP="0011686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2"/>
          <w:szCs w:val="12"/>
        </w:rPr>
      </w:pPr>
    </w:p>
    <w:p w:rsidR="00116863" w:rsidRDefault="00116863" w:rsidP="0011686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7A89">
        <w:rPr>
          <w:rFonts w:cs="Arial"/>
          <w:b/>
        </w:rPr>
        <w:t xml:space="preserve">Effective </w:t>
      </w:r>
      <w:r>
        <w:rPr>
          <w:rFonts w:cs="Arial"/>
          <w:b/>
        </w:rPr>
        <w:t>January</w:t>
      </w:r>
      <w:r w:rsidRPr="007E7A89">
        <w:rPr>
          <w:rFonts w:cs="Arial"/>
          <w:b/>
        </w:rPr>
        <w:t xml:space="preserve"> 1, 2018:</w:t>
      </w:r>
      <w:r>
        <w:rPr>
          <w:rFonts w:cs="Arial"/>
        </w:rPr>
        <w:t xml:space="preserve"> There will be a one-time fee of $5000 for use of a commercial Institutional Review Board. The one-time fee goes to UCD.</w:t>
      </w:r>
    </w:p>
    <w:p w:rsidR="00116863" w:rsidRPr="009F4A36" w:rsidRDefault="00116863" w:rsidP="00116863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16863" w:rsidRPr="004016BB" w:rsidRDefault="00116863" w:rsidP="0011686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Please feel free to negotiate with sponsors to have them pay </w:t>
      </w:r>
      <w:r w:rsidR="00D55341">
        <w:rPr>
          <w:rFonts w:cs="Arial"/>
        </w:rPr>
        <w:t xml:space="preserve">your commercial </w:t>
      </w:r>
      <w:r>
        <w:rPr>
          <w:rFonts w:cs="Arial"/>
        </w:rPr>
        <w:t xml:space="preserve">IRB </w:t>
      </w:r>
      <w:r w:rsidR="00D55341">
        <w:rPr>
          <w:rFonts w:cs="Arial"/>
        </w:rPr>
        <w:t xml:space="preserve">review </w:t>
      </w:r>
      <w:r>
        <w:rPr>
          <w:rFonts w:cs="Arial"/>
        </w:rPr>
        <w:t>fees directly. Many sponsors will allow this, though some may not.</w:t>
      </w:r>
    </w:p>
    <w:p w:rsidR="00116863" w:rsidRDefault="00116863" w:rsidP="00116863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116863" w:rsidRPr="009F4A36" w:rsidRDefault="00116863" w:rsidP="00116863">
      <w:pPr>
        <w:spacing w:after="0" w:line="240" w:lineRule="auto"/>
        <w:rPr>
          <w:sz w:val="16"/>
          <w:szCs w:val="16"/>
        </w:rPr>
      </w:pPr>
    </w:p>
    <w:p w:rsidR="00D55341" w:rsidRDefault="00D55341" w:rsidP="003E1E19">
      <w:pPr>
        <w:spacing w:after="0" w:line="240" w:lineRule="auto"/>
        <w:rPr>
          <w:b/>
        </w:rPr>
      </w:pPr>
      <w:r>
        <w:rPr>
          <w:b/>
        </w:rPr>
        <w:t xml:space="preserve">Get your new study in the queue for UCD review </w:t>
      </w:r>
    </w:p>
    <w:p w:rsidR="00F02E32" w:rsidRPr="0005193D" w:rsidRDefault="003C2256" w:rsidP="003E1E19">
      <w:pPr>
        <w:spacing w:after="0" w:line="240" w:lineRule="auto"/>
        <w:rPr>
          <w:b/>
        </w:rPr>
      </w:pPr>
      <w:r>
        <w:rPr>
          <w:b/>
        </w:rPr>
        <w:t>Pre-</w:t>
      </w:r>
      <w:r w:rsidR="00246E70">
        <w:rPr>
          <w:b/>
        </w:rPr>
        <w:t>IRB Approval</w:t>
      </w:r>
      <w:r w:rsidR="00F02E32">
        <w:rPr>
          <w:b/>
        </w:rPr>
        <w:t xml:space="preserve"> - Initial </w:t>
      </w:r>
      <w:r w:rsidR="00F02E32" w:rsidRPr="0005193D">
        <w:rPr>
          <w:b/>
        </w:rPr>
        <w:t xml:space="preserve">Submission </w:t>
      </w:r>
    </w:p>
    <w:p w:rsidR="0060624E" w:rsidRPr="00040635" w:rsidRDefault="00010A7B" w:rsidP="00A7217D">
      <w:pPr>
        <w:numPr>
          <w:ilvl w:val="0"/>
          <w:numId w:val="2"/>
        </w:numPr>
        <w:spacing w:after="0" w:line="240" w:lineRule="auto"/>
        <w:rPr>
          <w:vanish/>
          <w:specVanish/>
        </w:rPr>
      </w:pPr>
      <w:r w:rsidRPr="00040635">
        <w:t>PI or designee c</w:t>
      </w:r>
      <w:r w:rsidR="00C85323" w:rsidRPr="00040635">
        <w:t>reate</w:t>
      </w:r>
      <w:r w:rsidRPr="00040635">
        <w:t>s</w:t>
      </w:r>
      <w:r w:rsidR="00C85323" w:rsidRPr="00040635">
        <w:t xml:space="preserve"> a shell of a record in InfoEd </w:t>
      </w:r>
    </w:p>
    <w:p w:rsidR="00362D2C" w:rsidRPr="00040635" w:rsidRDefault="002047A4" w:rsidP="00A7217D">
      <w:pPr>
        <w:numPr>
          <w:ilvl w:val="0"/>
          <w:numId w:val="2"/>
        </w:numPr>
        <w:spacing w:after="0" w:line="240" w:lineRule="auto"/>
        <w:rPr>
          <w:vanish/>
          <w:specVanish/>
        </w:rPr>
      </w:pPr>
      <w:r w:rsidRPr="00040635">
        <w:t>and obtains a COMIRB number</w:t>
      </w:r>
      <w:r w:rsidR="00C85323" w:rsidRPr="00040635">
        <w:t xml:space="preserve">, </w:t>
      </w:r>
      <w:r w:rsidRPr="00040635">
        <w:t>as follows</w:t>
      </w:r>
      <w:r w:rsidR="00C85323" w:rsidRPr="00040635">
        <w:t>:</w:t>
      </w:r>
    </w:p>
    <w:p w:rsidR="00C5631E" w:rsidRPr="00040635" w:rsidRDefault="00C5631E" w:rsidP="00C563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93987" w:rsidRPr="00C5631E" w:rsidRDefault="00B93987" w:rsidP="00C563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C5631E">
        <w:rPr>
          <w:rFonts w:cs="Arial"/>
        </w:rPr>
        <w:t>Login to</w:t>
      </w:r>
      <w:r w:rsidR="009C095F">
        <w:rPr>
          <w:rFonts w:cs="Arial"/>
        </w:rPr>
        <w:t xml:space="preserve"> eRA</w:t>
      </w:r>
      <w:r w:rsidRPr="00C5631E">
        <w:rPr>
          <w:rFonts w:cs="Arial"/>
        </w:rPr>
        <w:t xml:space="preserve"> InfoEd </w:t>
      </w:r>
      <w:r w:rsidRPr="0005193D">
        <w:t>(</w:t>
      </w:r>
      <w:hyperlink r:id="rId7" w:history="1">
        <w:r w:rsidRPr="002909EF">
          <w:rPr>
            <w:rStyle w:val="Hyperlink"/>
          </w:rPr>
          <w:t>https://era.cu.edu/</w:t>
        </w:r>
      </w:hyperlink>
      <w:r w:rsidRPr="0005193D">
        <w:t>)</w:t>
      </w:r>
    </w:p>
    <w:p w:rsidR="002047A4" w:rsidRPr="002047A4" w:rsidRDefault="002047A4" w:rsidP="00C5631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2047A4">
        <w:rPr>
          <w:rFonts w:cs="Arial"/>
        </w:rPr>
        <w:t>Within the menu on the left-hand side</w:t>
      </w:r>
      <w:r>
        <w:rPr>
          <w:rFonts w:cs="Arial"/>
        </w:rPr>
        <w:t>,</w:t>
      </w:r>
      <w:r w:rsidRPr="002047A4">
        <w:rPr>
          <w:rFonts w:cs="Arial"/>
        </w:rPr>
        <w:t xml:space="preserve"> select “My Human Subjects”</w:t>
      </w:r>
    </w:p>
    <w:p w:rsidR="002047A4" w:rsidRPr="002047A4" w:rsidRDefault="002047A4" w:rsidP="00C5631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>
        <w:rPr>
          <w:rFonts w:cs="Arial"/>
        </w:rPr>
        <w:t>S</w:t>
      </w:r>
      <w:r w:rsidRPr="002047A4">
        <w:rPr>
          <w:rFonts w:cs="Arial"/>
        </w:rPr>
        <w:t>elect “Create New”</w:t>
      </w:r>
    </w:p>
    <w:p w:rsidR="002047A4" w:rsidRPr="002047A4" w:rsidRDefault="002047A4" w:rsidP="00C5631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2047A4">
        <w:rPr>
          <w:rFonts w:cs="Arial"/>
        </w:rPr>
        <w:t>Enter the title of the study and click “Continue”</w:t>
      </w:r>
    </w:p>
    <w:p w:rsidR="00186010" w:rsidRDefault="002047A4" w:rsidP="00C5631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2047A4">
        <w:rPr>
          <w:rFonts w:cs="Arial"/>
        </w:rPr>
        <w:t>Select the PI</w:t>
      </w:r>
      <w:r>
        <w:rPr>
          <w:rFonts w:cs="Arial"/>
        </w:rPr>
        <w:t xml:space="preserve">, enter the Primary Contact and sub-investigators/co-investigators </w:t>
      </w:r>
      <w:r w:rsidRPr="002047A4">
        <w:rPr>
          <w:rFonts w:cs="Arial"/>
        </w:rPr>
        <w:t xml:space="preserve">and click “Continue” </w:t>
      </w:r>
    </w:p>
    <w:p w:rsidR="002047A4" w:rsidRPr="00186010" w:rsidRDefault="002047A4" w:rsidP="0018601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cs="Arial"/>
        </w:rPr>
      </w:pPr>
      <w:r w:rsidRPr="002047A4">
        <w:rPr>
          <w:rFonts w:cs="Arial"/>
        </w:rPr>
        <w:t>The COMIRB number has now been generated for your study</w:t>
      </w:r>
    </w:p>
    <w:p w:rsidR="00F52B94" w:rsidRPr="0005193D" w:rsidRDefault="00040635" w:rsidP="00040635">
      <w:pPr>
        <w:spacing w:after="0"/>
        <w:ind w:left="720" w:hanging="360"/>
      </w:pPr>
      <w:r>
        <w:t xml:space="preserve">2.    </w:t>
      </w:r>
      <w:r w:rsidR="00652E73" w:rsidRPr="0005193D">
        <w:t>The Human Subject Research (HSR) Portal</w:t>
      </w:r>
      <w:r w:rsidR="00BE6508">
        <w:t xml:space="preserve">, </w:t>
      </w:r>
      <w:hyperlink r:id="rId8" w:history="1">
        <w:r w:rsidR="00BE6508" w:rsidRPr="00E429B7">
          <w:rPr>
            <w:rStyle w:val="Hyperlink"/>
          </w:rPr>
          <w:t>http://www.ucdenver.edu/research/ResearchAreas/Pages/HumanSubjectResearchProtocolSubmission.aspx</w:t>
        </w:r>
      </w:hyperlink>
      <w:r w:rsidR="00BE6508">
        <w:t xml:space="preserve">, </w:t>
      </w:r>
      <w:r w:rsidR="00652E73" w:rsidRPr="0005193D">
        <w:t xml:space="preserve">will be utilized to route the study for appropriate </w:t>
      </w:r>
      <w:r w:rsidR="00D55341">
        <w:t xml:space="preserve">local </w:t>
      </w:r>
      <w:r w:rsidR="00652E73" w:rsidRPr="0005193D">
        <w:t xml:space="preserve">reviews and approvals </w:t>
      </w:r>
      <w:r w:rsidR="00116863">
        <w:t>including to UCD’s External IRB Coordinators</w:t>
      </w:r>
      <w:r w:rsidR="00652E73" w:rsidRPr="0005193D">
        <w:t xml:space="preserve">. PI or designee submits the following documents through the </w:t>
      </w:r>
      <w:r w:rsidR="00186010">
        <w:t>HSR Portal:</w:t>
      </w:r>
    </w:p>
    <w:p w:rsidR="00F52B94" w:rsidRPr="0005193D" w:rsidRDefault="00F52B94" w:rsidP="00F52B94">
      <w:pPr>
        <w:numPr>
          <w:ilvl w:val="1"/>
          <w:numId w:val="7"/>
        </w:numPr>
        <w:spacing w:after="0"/>
        <w:rPr>
          <w:vanish/>
          <w:specVanish/>
        </w:rPr>
      </w:pPr>
      <w:r w:rsidRPr="0005193D">
        <w:t>Protocol Assessment Form</w:t>
      </w:r>
    </w:p>
    <w:p w:rsidR="00F70C46" w:rsidRPr="0005193D" w:rsidRDefault="00F52B94" w:rsidP="00F70C46">
      <w:pPr>
        <w:numPr>
          <w:ilvl w:val="1"/>
          <w:numId w:val="7"/>
        </w:numPr>
        <w:spacing w:after="0"/>
      </w:pPr>
      <w:r w:rsidRPr="0005193D">
        <w:t xml:space="preserve"> </w:t>
      </w:r>
      <w:r w:rsidR="00F70C46" w:rsidRPr="0005193D">
        <w:t>–</w:t>
      </w:r>
      <w:r w:rsidR="00116863">
        <w:t xml:space="preserve"> select appropriate IRB of record,</w:t>
      </w:r>
      <w:r w:rsidR="00F70C46" w:rsidRPr="0005193D">
        <w:t xml:space="preserve"> </w:t>
      </w:r>
      <w:r w:rsidR="00186010">
        <w:t>include the</w:t>
      </w:r>
      <w:r w:rsidR="00F70C46">
        <w:t xml:space="preserve"> name of billing contact </w:t>
      </w:r>
      <w:r w:rsidR="00750FEC">
        <w:t xml:space="preserve">(from your department) </w:t>
      </w:r>
      <w:r w:rsidR="00F70C46">
        <w:t xml:space="preserve">and speedtype </w:t>
      </w:r>
    </w:p>
    <w:p w:rsidR="00F52B94" w:rsidRPr="0005193D" w:rsidRDefault="00F52B94" w:rsidP="00F52B94">
      <w:pPr>
        <w:numPr>
          <w:ilvl w:val="1"/>
          <w:numId w:val="7"/>
        </w:numPr>
        <w:spacing w:after="0"/>
      </w:pPr>
      <w:r w:rsidRPr="0005193D">
        <w:t>Protocol</w:t>
      </w:r>
    </w:p>
    <w:p w:rsidR="00F52B94" w:rsidRPr="0005193D" w:rsidRDefault="00F52B94" w:rsidP="00F52B94">
      <w:pPr>
        <w:numPr>
          <w:ilvl w:val="1"/>
          <w:numId w:val="7"/>
        </w:numPr>
        <w:spacing w:after="0"/>
      </w:pPr>
      <w:r w:rsidRPr="0005193D">
        <w:t>Contract, including budget (draft acceptable) –</w:t>
      </w:r>
      <w:r w:rsidR="00A7217D" w:rsidRPr="0005193D">
        <w:t xml:space="preserve"> only</w:t>
      </w:r>
      <w:r w:rsidRPr="0005193D">
        <w:t xml:space="preserve"> industry</w:t>
      </w:r>
      <w:r w:rsidR="00A7217D" w:rsidRPr="0005193D">
        <w:t xml:space="preserve"> sponsored and</w:t>
      </w:r>
      <w:r w:rsidRPr="0005193D">
        <w:t xml:space="preserve"> industry funded </w:t>
      </w:r>
    </w:p>
    <w:p w:rsidR="00F52B94" w:rsidRPr="0005193D" w:rsidRDefault="00F52B94" w:rsidP="00F70C46">
      <w:pPr>
        <w:numPr>
          <w:ilvl w:val="1"/>
          <w:numId w:val="7"/>
        </w:numPr>
        <w:spacing w:after="120" w:line="240" w:lineRule="auto"/>
      </w:pPr>
      <w:r w:rsidRPr="0005193D">
        <w:t xml:space="preserve">Consent form </w:t>
      </w:r>
      <w:r w:rsidR="009F4A36">
        <w:t>– draft</w:t>
      </w:r>
      <w:r w:rsidR="00D55341">
        <w:t xml:space="preserve"> is acceptable</w:t>
      </w:r>
    </w:p>
    <w:p w:rsidR="00524175" w:rsidRPr="0005193D" w:rsidRDefault="00524175" w:rsidP="00A7217D">
      <w:pPr>
        <w:pStyle w:val="ListParagraph"/>
        <w:numPr>
          <w:ilvl w:val="0"/>
          <w:numId w:val="2"/>
        </w:numPr>
        <w:tabs>
          <w:tab w:val="left" w:pos="8496"/>
        </w:tabs>
        <w:spacing w:after="120" w:line="240" w:lineRule="auto"/>
        <w:contextualSpacing w:val="0"/>
      </w:pPr>
      <w:r w:rsidRPr="0005193D">
        <w:t>UCD study staff will be required to complete and maintain UCD required Conflict of Interest (COI) disclosures and CITI training</w:t>
      </w:r>
      <w:r w:rsidR="00246E70">
        <w:t>.</w:t>
      </w:r>
      <w:r w:rsidR="009C095F">
        <w:t xml:space="preserve"> The PI is responsible for ensuring this is done.</w:t>
      </w:r>
    </w:p>
    <w:p w:rsidR="002E72C8" w:rsidRPr="002E72C8" w:rsidRDefault="00EF12C9" w:rsidP="00C563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</w:rPr>
      </w:pPr>
      <w:r>
        <w:t xml:space="preserve">The UCD requires standard language in three sections of the consent form: payment, injury and HIPAA. </w:t>
      </w:r>
      <w:r w:rsidR="00E95C4F">
        <w:t xml:space="preserve">Please use standard language from the UCD consent template that is located on </w:t>
      </w:r>
      <w:r w:rsidR="009C095F">
        <w:t>CRSC’s</w:t>
      </w:r>
      <w:r w:rsidR="00E95C4F">
        <w:t xml:space="preserve"> </w:t>
      </w:r>
      <w:hyperlink r:id="rId9" w:history="1">
        <w:r w:rsidR="00E95C4F" w:rsidRPr="009C095F">
          <w:rPr>
            <w:rStyle w:val="Hyperlink"/>
          </w:rPr>
          <w:t>website</w:t>
        </w:r>
      </w:hyperlink>
      <w:r w:rsidR="00E95C4F">
        <w:t xml:space="preserve">. </w:t>
      </w:r>
      <w:r w:rsidR="00524175" w:rsidRPr="0005193D">
        <w:t xml:space="preserve">The External IRB Coordinators will </w:t>
      </w:r>
      <w:r w:rsidR="00246E70">
        <w:t>review the consent form to verify that it contains UCD standard language</w:t>
      </w:r>
      <w:r w:rsidR="002F3538">
        <w:t>, or to obtain UCD permission to use non-standard language</w:t>
      </w:r>
      <w:r w:rsidR="00246E70">
        <w:t xml:space="preserve">. </w:t>
      </w:r>
      <w:r w:rsidR="002E72C8" w:rsidRPr="0005193D">
        <w:t xml:space="preserve">The External IRB Coordinators will confirm that documentation is complete, education requirements met, </w:t>
      </w:r>
      <w:r w:rsidR="002E72C8">
        <w:t xml:space="preserve">and </w:t>
      </w:r>
      <w:r w:rsidR="002E72C8" w:rsidRPr="0005193D">
        <w:t>no conflict of issues are outstanding for the PI, Primary Contact</w:t>
      </w:r>
      <w:r w:rsidR="002E72C8">
        <w:t>, or</w:t>
      </w:r>
      <w:r w:rsidR="002E72C8" w:rsidRPr="0005193D">
        <w:t xml:space="preserve"> sub-in</w:t>
      </w:r>
      <w:r w:rsidR="002E72C8">
        <w:t>vestigators/co-investigators</w:t>
      </w:r>
      <w:r w:rsidR="009C095F">
        <w:t>, only</w:t>
      </w:r>
      <w:r w:rsidR="002E72C8">
        <w:t>. The External IRB Coordinators will contact the study team</w:t>
      </w:r>
      <w:r w:rsidR="00137B53">
        <w:t xml:space="preserve"> if any changes or additional in</w:t>
      </w:r>
      <w:r w:rsidR="002E72C8">
        <w:t xml:space="preserve">formation is required. </w:t>
      </w:r>
    </w:p>
    <w:p w:rsidR="002E72C8" w:rsidRPr="002E72C8" w:rsidRDefault="002E72C8" w:rsidP="001168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</w:rPr>
      </w:pPr>
      <w:r w:rsidRPr="002E72C8">
        <w:rPr>
          <w:rFonts w:cs="Arial"/>
        </w:rPr>
        <w:t>The External IRB Coordinator</w:t>
      </w:r>
      <w:r>
        <w:rPr>
          <w:rFonts w:cs="Arial"/>
        </w:rPr>
        <w:t>s</w:t>
      </w:r>
      <w:r w:rsidRPr="002E72C8">
        <w:rPr>
          <w:rFonts w:cs="Arial"/>
        </w:rPr>
        <w:t xml:space="preserve"> will </w:t>
      </w:r>
      <w:r>
        <w:rPr>
          <w:rFonts w:cs="Arial"/>
        </w:rPr>
        <w:t>i</w:t>
      </w:r>
      <w:r w:rsidR="00186010">
        <w:rPr>
          <w:rFonts w:cs="Arial"/>
        </w:rPr>
        <w:t xml:space="preserve">ssue </w:t>
      </w:r>
      <w:r w:rsidR="00116863">
        <w:rPr>
          <w:rFonts w:cs="Arial"/>
        </w:rPr>
        <w:t>“</w:t>
      </w:r>
      <w:r w:rsidR="00186010">
        <w:rPr>
          <w:rFonts w:cs="Arial"/>
        </w:rPr>
        <w:t>Institutional S</w:t>
      </w:r>
      <w:r w:rsidR="00137B53">
        <w:rPr>
          <w:rFonts w:cs="Arial"/>
        </w:rPr>
        <w:t xml:space="preserve">ign-off to submit to the </w:t>
      </w:r>
      <w:r>
        <w:rPr>
          <w:rFonts w:cs="Arial"/>
        </w:rPr>
        <w:t>IRB</w:t>
      </w:r>
      <w:r w:rsidR="00116863">
        <w:rPr>
          <w:rFonts w:cs="Arial"/>
        </w:rPr>
        <w:t>”</w:t>
      </w:r>
      <w:r>
        <w:rPr>
          <w:rFonts w:cs="Arial"/>
        </w:rPr>
        <w:t xml:space="preserve">, </w:t>
      </w:r>
      <w:r w:rsidRPr="002E72C8">
        <w:rPr>
          <w:rFonts w:cs="Arial"/>
        </w:rPr>
        <w:t xml:space="preserve">to </w:t>
      </w:r>
      <w:r w:rsidR="00186010">
        <w:rPr>
          <w:rFonts w:cs="Arial"/>
        </w:rPr>
        <w:t>the P</w:t>
      </w:r>
      <w:r w:rsidRPr="002E72C8">
        <w:rPr>
          <w:rFonts w:cs="Arial"/>
        </w:rPr>
        <w:t xml:space="preserve">rimary </w:t>
      </w:r>
      <w:r w:rsidR="00186010">
        <w:rPr>
          <w:rFonts w:cs="Arial"/>
        </w:rPr>
        <w:t>C</w:t>
      </w:r>
      <w:r w:rsidRPr="002E72C8">
        <w:rPr>
          <w:rFonts w:cs="Arial"/>
        </w:rPr>
        <w:t xml:space="preserve">ontact. </w:t>
      </w:r>
      <w:r w:rsidR="00116863">
        <w:rPr>
          <w:rFonts w:cs="Arial"/>
        </w:rPr>
        <w:t xml:space="preserve">This document provides clearance to </w:t>
      </w:r>
      <w:r w:rsidR="00116863" w:rsidRPr="002E72C8">
        <w:rPr>
          <w:rFonts w:cs="Arial"/>
        </w:rPr>
        <w:t>the study sta</w:t>
      </w:r>
      <w:r w:rsidR="00116863">
        <w:rPr>
          <w:rFonts w:cs="Arial"/>
        </w:rPr>
        <w:t xml:space="preserve">ff to submit to the </w:t>
      </w:r>
      <w:r w:rsidR="00116863" w:rsidRPr="002E72C8">
        <w:rPr>
          <w:rFonts w:cs="Arial"/>
        </w:rPr>
        <w:t>IRB</w:t>
      </w:r>
      <w:r w:rsidR="00116863">
        <w:rPr>
          <w:rFonts w:cs="Arial"/>
        </w:rPr>
        <w:t xml:space="preserve"> of record</w:t>
      </w:r>
      <w:r w:rsidR="00116863" w:rsidRPr="002E72C8">
        <w:rPr>
          <w:rFonts w:cs="Arial"/>
        </w:rPr>
        <w:t>.</w:t>
      </w:r>
    </w:p>
    <w:p w:rsidR="00F02E32" w:rsidRPr="00116863" w:rsidRDefault="00137B53" w:rsidP="00137B53">
      <w:pPr>
        <w:pStyle w:val="ListParagraph"/>
        <w:numPr>
          <w:ilvl w:val="1"/>
          <w:numId w:val="2"/>
        </w:numPr>
        <w:spacing w:after="120" w:line="240" w:lineRule="auto"/>
      </w:pPr>
      <w:r>
        <w:t>Study</w:t>
      </w:r>
      <w:r w:rsidR="00186010">
        <w:t xml:space="preserve"> team</w:t>
      </w:r>
      <w:r>
        <w:t>s utilizing</w:t>
      </w:r>
      <w:r w:rsidR="002E72C8">
        <w:t xml:space="preserve"> WIRB </w:t>
      </w:r>
      <w:r>
        <w:t xml:space="preserve">will submit </w:t>
      </w:r>
      <w:r w:rsidR="002E72C8">
        <w:t xml:space="preserve">through </w:t>
      </w:r>
      <w:r w:rsidR="00186010">
        <w:t>WIRB’s</w:t>
      </w:r>
      <w:r w:rsidR="002E72C8">
        <w:t xml:space="preserve"> submission portal, Connexus, using WIRB’s forms and instructions. </w:t>
      </w:r>
      <w:r>
        <w:t xml:space="preserve">A Connexus account can be created through </w:t>
      </w:r>
      <w:hyperlink r:id="rId10" w:history="1">
        <w:r w:rsidR="00D2251E" w:rsidRPr="00B53F0E">
          <w:rPr>
            <w:rStyle w:val="Hyperlink"/>
          </w:rPr>
          <w:t>h</w:t>
        </w:r>
        <w:r w:rsidR="00D2251E" w:rsidRPr="00137B53">
          <w:rPr>
            <w:rStyle w:val="Hyperlink"/>
            <w:bCs/>
          </w:rPr>
          <w:t>ttps://connexus.wcgclinical.com/</w:t>
        </w:r>
      </w:hyperlink>
      <w:r w:rsidR="00FF4359">
        <w:rPr>
          <w:bCs/>
        </w:rPr>
        <w:t>.</w:t>
      </w:r>
    </w:p>
    <w:p w:rsidR="00116863" w:rsidRPr="00F02E32" w:rsidRDefault="00116863" w:rsidP="00116863">
      <w:pPr>
        <w:pStyle w:val="ListParagraph"/>
        <w:numPr>
          <w:ilvl w:val="1"/>
          <w:numId w:val="2"/>
        </w:numPr>
        <w:spacing w:after="120" w:line="240" w:lineRule="auto"/>
      </w:pPr>
      <w:r>
        <w:rPr>
          <w:bCs/>
        </w:rPr>
        <w:t xml:space="preserve">Other Commercial IRBs will likely have their own portal for submission. </w:t>
      </w:r>
    </w:p>
    <w:p w:rsidR="002E72C8" w:rsidRPr="0094223D" w:rsidRDefault="00F02E32" w:rsidP="00F02E32">
      <w:pPr>
        <w:spacing w:after="120" w:line="240" w:lineRule="auto"/>
        <w:rPr>
          <w:b/>
          <w:vanish/>
          <w:specVanish/>
        </w:rPr>
      </w:pPr>
      <w:r w:rsidRPr="00F02E32">
        <w:rPr>
          <w:b/>
        </w:rPr>
        <w:lastRenderedPageBreak/>
        <w:t>P</w:t>
      </w:r>
      <w:r w:rsidR="00FF4359">
        <w:rPr>
          <w:b/>
        </w:rPr>
        <w:t>ost-</w:t>
      </w:r>
      <w:r w:rsidRPr="00F02E32">
        <w:rPr>
          <w:b/>
        </w:rPr>
        <w:t xml:space="preserve">IRB Approval </w:t>
      </w:r>
    </w:p>
    <w:p w:rsidR="0094223D" w:rsidRDefault="0094223D" w:rsidP="00F02E32">
      <w:pPr>
        <w:pStyle w:val="ListParagraph"/>
        <w:numPr>
          <w:ilvl w:val="0"/>
          <w:numId w:val="15"/>
        </w:numPr>
        <w:spacing w:after="120" w:line="240" w:lineRule="auto"/>
        <w:ind w:left="720"/>
      </w:pPr>
      <w:r>
        <w:t xml:space="preserve"> </w:t>
      </w:r>
    </w:p>
    <w:p w:rsidR="00FF4359" w:rsidRDefault="00FF4359" w:rsidP="00C5631E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</w:pPr>
      <w:r>
        <w:t xml:space="preserve">Email </w:t>
      </w:r>
      <w:r w:rsidR="00116863">
        <w:t xml:space="preserve">the </w:t>
      </w:r>
      <w:r>
        <w:t xml:space="preserve">IRB approval </w:t>
      </w:r>
      <w:r w:rsidR="00116863">
        <w:t xml:space="preserve">certificate </w:t>
      </w:r>
      <w:r>
        <w:t xml:space="preserve">and </w:t>
      </w:r>
      <w:r w:rsidR="00116863">
        <w:t>IRB approv</w:t>
      </w:r>
      <w:r w:rsidR="005C27DD">
        <w:t>ed</w:t>
      </w:r>
      <w:r w:rsidR="00116863">
        <w:t xml:space="preserve"> consent form(s)</w:t>
      </w:r>
      <w:r>
        <w:t xml:space="preserve"> to the External IRB team, unless utilizing WIRB. WIRB automatically </w:t>
      </w:r>
      <w:r w:rsidR="00116863">
        <w:t xml:space="preserve">provides </w:t>
      </w:r>
      <w:r>
        <w:t xml:space="preserve">the External IRB team </w:t>
      </w:r>
      <w:r w:rsidR="00116863">
        <w:t>with these documents</w:t>
      </w:r>
      <w:r>
        <w:t>.</w:t>
      </w:r>
    </w:p>
    <w:p w:rsidR="009D6B6E" w:rsidRDefault="009D6B6E" w:rsidP="00452C4C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</w:pPr>
      <w:r>
        <w:t>External IRB Coordinators will update the InfoEd record and contact the study team for the fully execute</w:t>
      </w:r>
      <w:r w:rsidR="00BE6508">
        <w:t>d</w:t>
      </w:r>
      <w:r>
        <w:t xml:space="preserve"> contract.</w:t>
      </w:r>
    </w:p>
    <w:p w:rsidR="009D6B6E" w:rsidRDefault="009D6B6E" w:rsidP="00C5631E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</w:pPr>
      <w:r>
        <w:t>The External IRB team will assure that the language in the fully executed c</w:t>
      </w:r>
      <w:r w:rsidR="00FF4359">
        <w:t xml:space="preserve">ontract is in harmony with the </w:t>
      </w:r>
      <w:r>
        <w:t>IRB approved consent form to obtain UCD sign-off.</w:t>
      </w:r>
    </w:p>
    <w:p w:rsidR="00F02E32" w:rsidRDefault="009D6B6E" w:rsidP="00452C4C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</w:pPr>
      <w:r>
        <w:t xml:space="preserve">Upon receipt of UCD sign-off, the </w:t>
      </w:r>
      <w:r w:rsidR="00524175" w:rsidRPr="0005193D">
        <w:t xml:space="preserve">External IRB </w:t>
      </w:r>
      <w:r>
        <w:t>Coordinators</w:t>
      </w:r>
      <w:r w:rsidR="00524175" w:rsidRPr="0005193D">
        <w:t xml:space="preserve"> will </w:t>
      </w:r>
      <w:r>
        <w:t>issue a</w:t>
      </w:r>
      <w:r w:rsidR="00097579">
        <w:t>n “Outside IRB Approval”</w:t>
      </w:r>
      <w:r>
        <w:t xml:space="preserve"> </w:t>
      </w:r>
      <w:r w:rsidR="00097579">
        <w:t>and a “</w:t>
      </w:r>
      <w:r w:rsidR="007C607D">
        <w:t xml:space="preserve">Certificate of </w:t>
      </w:r>
      <w:r>
        <w:t xml:space="preserve">HIPAA </w:t>
      </w:r>
      <w:r w:rsidR="007C607D">
        <w:t>Compliance</w:t>
      </w:r>
      <w:r w:rsidR="00097579">
        <w:t>”</w:t>
      </w:r>
      <w:r w:rsidR="007C607D">
        <w:t xml:space="preserve"> to the PI and designee.</w:t>
      </w:r>
    </w:p>
    <w:p w:rsidR="00097579" w:rsidRDefault="00097579" w:rsidP="00452C4C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</w:pPr>
      <w:r>
        <w:t xml:space="preserve">The PI is responsible for providing </w:t>
      </w:r>
      <w:r w:rsidR="007D4B01">
        <w:t xml:space="preserve">the External IRB team with </w:t>
      </w:r>
      <w:r>
        <w:t xml:space="preserve">copies of all IRB approvals, continuing reviews, amendment approvals, </w:t>
      </w:r>
      <w:r w:rsidR="007D4B01">
        <w:t xml:space="preserve">and </w:t>
      </w:r>
      <w:r>
        <w:t>other a</w:t>
      </w:r>
      <w:r w:rsidR="007D4B01">
        <w:t>pprovals for miscellaneous changes, throughout the life of the study, unless using WIRB. WIRB automatically provides the External IRB team with these documents.</w:t>
      </w:r>
    </w:p>
    <w:p w:rsidR="007D4B01" w:rsidRDefault="007D4B01" w:rsidP="0094223D">
      <w:pPr>
        <w:pStyle w:val="ListParagraph"/>
        <w:numPr>
          <w:ilvl w:val="0"/>
          <w:numId w:val="16"/>
        </w:numPr>
        <w:spacing w:after="120" w:line="240" w:lineRule="auto"/>
        <w:ind w:left="720"/>
      </w:pPr>
      <w:r>
        <w:t>The PI is responsible for submitting UAPs to the IRB of record, per their policy, and for providing this information to the External IRB team as well.</w:t>
      </w:r>
    </w:p>
    <w:p w:rsidR="00230208" w:rsidRDefault="00230208" w:rsidP="002302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</w:rPr>
      </w:pPr>
    </w:p>
    <w:p w:rsidR="00230208" w:rsidRPr="00230208" w:rsidRDefault="00230208" w:rsidP="002302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30208">
        <w:rPr>
          <w:rFonts w:cs="Arial"/>
          <w:b/>
          <w:bCs/>
        </w:rPr>
        <w:t>For Changes and Continuing Review</w:t>
      </w:r>
    </w:p>
    <w:p w:rsidR="00230208" w:rsidRDefault="00230208" w:rsidP="0023020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230208">
        <w:rPr>
          <w:rFonts w:cs="Arial"/>
        </w:rPr>
        <w:t xml:space="preserve">PI </w:t>
      </w:r>
      <w:r>
        <w:rPr>
          <w:rFonts w:cs="Arial"/>
        </w:rPr>
        <w:t xml:space="preserve">or designee </w:t>
      </w:r>
      <w:r w:rsidRPr="00230208">
        <w:rPr>
          <w:rFonts w:cs="Arial"/>
        </w:rPr>
        <w:t>will</w:t>
      </w:r>
      <w:r>
        <w:rPr>
          <w:rFonts w:cs="Arial"/>
        </w:rPr>
        <w:t xml:space="preserve"> email </w:t>
      </w:r>
      <w:r w:rsidR="005D2733">
        <w:rPr>
          <w:rFonts w:cs="Arial"/>
        </w:rPr>
        <w:t xml:space="preserve">any of the following changes to </w:t>
      </w:r>
      <w:r>
        <w:rPr>
          <w:rFonts w:cs="Arial"/>
        </w:rPr>
        <w:t>the External IRB Coordinators</w:t>
      </w:r>
      <w:r w:rsidR="007D4B01">
        <w:rPr>
          <w:rFonts w:cs="Arial"/>
        </w:rPr>
        <w:t>:</w:t>
      </w:r>
    </w:p>
    <w:p w:rsidR="00230208" w:rsidRPr="00230208" w:rsidRDefault="00230208" w:rsidP="0023020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Any requests to change the standard language to the consent form must be reviewed by the External IRB team prior to submission t</w:t>
      </w:r>
      <w:r w:rsidR="00FF4359">
        <w:rPr>
          <w:rFonts w:cs="Arial"/>
        </w:rPr>
        <w:t xml:space="preserve">o the </w:t>
      </w:r>
      <w:r w:rsidR="005D2733">
        <w:rPr>
          <w:rFonts w:cs="Arial"/>
        </w:rPr>
        <w:t>IRB</w:t>
      </w:r>
      <w:r w:rsidR="007D4B01">
        <w:rPr>
          <w:rFonts w:cs="Arial"/>
        </w:rPr>
        <w:t xml:space="preserve"> of record</w:t>
      </w:r>
    </w:p>
    <w:p w:rsidR="00C5631E" w:rsidRPr="00C5631E" w:rsidRDefault="00A7217D" w:rsidP="0023020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4223D">
        <w:t>PI</w:t>
      </w:r>
      <w:r w:rsidR="00655212" w:rsidRPr="0094223D">
        <w:t>,</w:t>
      </w:r>
      <w:r w:rsidRPr="0094223D">
        <w:t xml:space="preserve"> </w:t>
      </w:r>
      <w:r w:rsidR="005D2733" w:rsidRPr="0094223D">
        <w:t>Primary Contact</w:t>
      </w:r>
      <w:r w:rsidR="005D2733">
        <w:t xml:space="preserve">, </w:t>
      </w:r>
      <w:r w:rsidR="00230208">
        <w:t>sub-investigators/co-investigators</w:t>
      </w:r>
      <w:r w:rsidR="00655212" w:rsidRPr="0094223D">
        <w:t xml:space="preserve"> </w:t>
      </w:r>
    </w:p>
    <w:p w:rsidR="00C5631E" w:rsidRPr="00C5631E" w:rsidRDefault="00C5631E" w:rsidP="0023020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S</w:t>
      </w:r>
      <w:r w:rsidR="00655212" w:rsidRPr="0094223D">
        <w:t xml:space="preserve">tudy title </w:t>
      </w:r>
    </w:p>
    <w:p w:rsidR="00C5631E" w:rsidRDefault="00C5631E" w:rsidP="00C5631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S</w:t>
      </w:r>
      <w:r w:rsidR="00A7217D" w:rsidRPr="0094223D">
        <w:t xml:space="preserve">ite </w:t>
      </w:r>
      <w:r w:rsidR="00655212" w:rsidRPr="0094223D">
        <w:t xml:space="preserve">location </w:t>
      </w:r>
    </w:p>
    <w:p w:rsidR="000857FD" w:rsidRDefault="00C5631E" w:rsidP="005C27D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</w:rPr>
      </w:pPr>
      <w:r w:rsidRPr="00C5631E">
        <w:rPr>
          <w:rFonts w:cs="Arial"/>
        </w:rPr>
        <w:t xml:space="preserve">Study closure </w:t>
      </w:r>
    </w:p>
    <w:p w:rsidR="007D4B01" w:rsidRDefault="007D4B01" w:rsidP="007D4B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="Arial"/>
        </w:rPr>
      </w:pPr>
      <w:r w:rsidRPr="00230208">
        <w:rPr>
          <w:rFonts w:cs="Arial"/>
        </w:rPr>
        <w:t xml:space="preserve">PI </w:t>
      </w:r>
      <w:r>
        <w:rPr>
          <w:rFonts w:cs="Arial"/>
        </w:rPr>
        <w:t xml:space="preserve">or designee </w:t>
      </w:r>
      <w:r w:rsidRPr="00230208">
        <w:rPr>
          <w:rFonts w:cs="Arial"/>
        </w:rPr>
        <w:t xml:space="preserve">will send Amendments, Consent Form changes, Continuing Reviews, </w:t>
      </w:r>
      <w:r>
        <w:t xml:space="preserve">UAPs </w:t>
      </w:r>
      <w:r w:rsidRPr="00230208">
        <w:rPr>
          <w:rFonts w:cs="Arial"/>
        </w:rPr>
        <w:t xml:space="preserve">and other miscellaneous changes </w:t>
      </w:r>
      <w:r w:rsidRPr="00230208">
        <w:rPr>
          <w:rFonts w:cs="Arial"/>
          <w:bCs/>
        </w:rPr>
        <w:t xml:space="preserve">directly </w:t>
      </w:r>
      <w:r w:rsidRPr="00230208">
        <w:rPr>
          <w:rFonts w:cs="Arial"/>
        </w:rPr>
        <w:t xml:space="preserve">to </w:t>
      </w:r>
      <w:r>
        <w:rPr>
          <w:rFonts w:cs="Arial"/>
        </w:rPr>
        <w:t xml:space="preserve">the </w:t>
      </w:r>
      <w:r w:rsidRPr="00230208">
        <w:rPr>
          <w:rFonts w:cs="Arial"/>
        </w:rPr>
        <w:t>IRB</w:t>
      </w:r>
      <w:r w:rsidR="005C27DD">
        <w:rPr>
          <w:rFonts w:cs="Arial"/>
        </w:rPr>
        <w:t xml:space="preserve"> of record</w:t>
      </w:r>
      <w:r w:rsidRPr="00230208">
        <w:rPr>
          <w:rFonts w:cs="Arial"/>
        </w:rPr>
        <w:t xml:space="preserve">, following their instructions. </w:t>
      </w:r>
    </w:p>
    <w:p w:rsidR="00D2251E" w:rsidRDefault="00D2251E" w:rsidP="00D225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251E" w:rsidRDefault="00D2251E" w:rsidP="00D225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4B01" w:rsidRPr="00D2251E" w:rsidRDefault="007D4B01" w:rsidP="009F4A3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Contact External IRB Coordinators at: </w:t>
      </w:r>
      <w:hyperlink r:id="rId11" w:history="1">
        <w:r w:rsidRPr="000A3567">
          <w:rPr>
            <w:rStyle w:val="Hyperlink"/>
            <w:rFonts w:cs="Arial"/>
          </w:rPr>
          <w:t>externalirb@ucdenver.edu</w:t>
        </w:r>
      </w:hyperlink>
    </w:p>
    <w:sectPr w:rsidR="007D4B01" w:rsidRPr="00D2251E" w:rsidSect="009F4A36">
      <w:headerReference w:type="default" r:id="rId12"/>
      <w:footerReference w:type="default" r:id="rId13"/>
      <w:pgSz w:w="12240" w:h="15840" w:code="1"/>
      <w:pgMar w:top="1001" w:right="1267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99" w:rsidRDefault="00CB6299" w:rsidP="00365FD0">
      <w:pPr>
        <w:spacing w:after="0" w:line="240" w:lineRule="auto"/>
      </w:pPr>
      <w:r>
        <w:separator/>
      </w:r>
    </w:p>
  </w:endnote>
  <w:endnote w:type="continuationSeparator" w:id="0">
    <w:p w:rsidR="00CB6299" w:rsidRDefault="00CB6299" w:rsidP="003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758392"/>
      <w:docPartObj>
        <w:docPartGallery w:val="Page Numbers (Bottom of Page)"/>
        <w:docPartUnique/>
      </w:docPartObj>
    </w:sdtPr>
    <w:sdtEndPr/>
    <w:sdtContent>
      <w:sdt>
        <w:sdtPr>
          <w:id w:val="1098440810"/>
          <w:docPartObj>
            <w:docPartGallery w:val="Page Numbers (Top of Page)"/>
            <w:docPartUnique/>
          </w:docPartObj>
        </w:sdtPr>
        <w:sdtEndPr/>
        <w:sdtContent>
          <w:p w:rsidR="0005193D" w:rsidRPr="0005193D" w:rsidRDefault="00D2251E">
            <w:pPr>
              <w:pStyle w:val="Footer"/>
              <w:jc w:val="right"/>
            </w:pPr>
            <w:r>
              <w:t xml:space="preserve">Version </w:t>
            </w:r>
            <w:r w:rsidR="00452C4C">
              <w:t>12-04</w:t>
            </w:r>
            <w:r w:rsidR="0005193D">
              <w:t>-17</w:t>
            </w:r>
            <w:r w:rsidR="0005193D">
              <w:tab/>
            </w:r>
            <w:r w:rsidR="0005193D">
              <w:tab/>
            </w:r>
            <w:r w:rsidR="0005193D" w:rsidRPr="0005193D">
              <w:t xml:space="preserve">Page </w:t>
            </w:r>
            <w:r w:rsidR="0005193D" w:rsidRPr="0005193D">
              <w:rPr>
                <w:bCs/>
                <w:sz w:val="24"/>
                <w:szCs w:val="24"/>
              </w:rPr>
              <w:fldChar w:fldCharType="begin"/>
            </w:r>
            <w:r w:rsidR="0005193D" w:rsidRPr="0005193D">
              <w:rPr>
                <w:bCs/>
              </w:rPr>
              <w:instrText xml:space="preserve"> PAGE </w:instrText>
            </w:r>
            <w:r w:rsidR="0005193D" w:rsidRPr="0005193D">
              <w:rPr>
                <w:bCs/>
                <w:sz w:val="24"/>
                <w:szCs w:val="24"/>
              </w:rPr>
              <w:fldChar w:fldCharType="separate"/>
            </w:r>
            <w:r w:rsidR="00F60E64">
              <w:rPr>
                <w:bCs/>
                <w:noProof/>
              </w:rPr>
              <w:t>1</w:t>
            </w:r>
            <w:r w:rsidR="0005193D" w:rsidRPr="0005193D">
              <w:rPr>
                <w:bCs/>
                <w:sz w:val="24"/>
                <w:szCs w:val="24"/>
              </w:rPr>
              <w:fldChar w:fldCharType="end"/>
            </w:r>
            <w:r w:rsidR="0005193D" w:rsidRPr="0005193D">
              <w:t xml:space="preserve"> of </w:t>
            </w:r>
            <w:r w:rsidR="0005193D" w:rsidRPr="0005193D">
              <w:rPr>
                <w:bCs/>
                <w:sz w:val="24"/>
                <w:szCs w:val="24"/>
              </w:rPr>
              <w:fldChar w:fldCharType="begin"/>
            </w:r>
            <w:r w:rsidR="0005193D" w:rsidRPr="0005193D">
              <w:rPr>
                <w:bCs/>
              </w:rPr>
              <w:instrText xml:space="preserve"> NUMPAGES  </w:instrText>
            </w:r>
            <w:r w:rsidR="0005193D" w:rsidRPr="0005193D">
              <w:rPr>
                <w:bCs/>
                <w:sz w:val="24"/>
                <w:szCs w:val="24"/>
              </w:rPr>
              <w:fldChar w:fldCharType="separate"/>
            </w:r>
            <w:r w:rsidR="00F60E64">
              <w:rPr>
                <w:bCs/>
                <w:noProof/>
              </w:rPr>
              <w:t>2</w:t>
            </w:r>
            <w:r w:rsidR="0005193D" w:rsidRPr="000519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FD0" w:rsidRDefault="00365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99" w:rsidRDefault="00CB6299" w:rsidP="00365FD0">
      <w:pPr>
        <w:spacing w:after="0" w:line="240" w:lineRule="auto"/>
      </w:pPr>
      <w:r>
        <w:separator/>
      </w:r>
    </w:p>
  </w:footnote>
  <w:footnote w:type="continuationSeparator" w:id="0">
    <w:p w:rsidR="00CB6299" w:rsidRDefault="00CB6299" w:rsidP="003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D0" w:rsidRPr="0005193D" w:rsidRDefault="00186010" w:rsidP="009F4A36">
    <w:pPr>
      <w:spacing w:after="120"/>
      <w:contextualSpacing/>
      <w:jc w:val="center"/>
    </w:pPr>
    <w:r>
      <w:rPr>
        <w:b/>
        <w:bCs/>
        <w:sz w:val="28"/>
        <w:szCs w:val="28"/>
      </w:rPr>
      <w:t>UCD Process When Using</w:t>
    </w:r>
    <w:r w:rsidR="00365FD0" w:rsidRPr="0005193D">
      <w:rPr>
        <w:b/>
        <w:bCs/>
        <w:sz w:val="28"/>
        <w:szCs w:val="28"/>
      </w:rPr>
      <w:t xml:space="preserve"> </w:t>
    </w:r>
    <w:r w:rsidR="003C2256">
      <w:rPr>
        <w:b/>
        <w:bCs/>
        <w:sz w:val="28"/>
        <w:szCs w:val="28"/>
      </w:rPr>
      <w:t>a Commercial IRB</w:t>
    </w:r>
    <w:r w:rsidR="00A061E7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E5F"/>
    <w:multiLevelType w:val="hybridMultilevel"/>
    <w:tmpl w:val="B9B84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2E89"/>
    <w:multiLevelType w:val="hybridMultilevel"/>
    <w:tmpl w:val="6144FFC4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11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A100">
      <w:start w:val="3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9A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2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0F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C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4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E81"/>
    <w:multiLevelType w:val="hybridMultilevel"/>
    <w:tmpl w:val="E87A3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D7B1B"/>
    <w:multiLevelType w:val="hybridMultilevel"/>
    <w:tmpl w:val="F776F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B2B74"/>
    <w:multiLevelType w:val="hybridMultilevel"/>
    <w:tmpl w:val="5B84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D303D"/>
    <w:multiLevelType w:val="hybridMultilevel"/>
    <w:tmpl w:val="F776F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C5FA8"/>
    <w:multiLevelType w:val="hybridMultilevel"/>
    <w:tmpl w:val="1B724CC4"/>
    <w:lvl w:ilvl="0" w:tplc="4E406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67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03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A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C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C3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B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D4919"/>
    <w:multiLevelType w:val="hybridMultilevel"/>
    <w:tmpl w:val="A636E198"/>
    <w:lvl w:ilvl="0" w:tplc="3BD49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C88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87858"/>
    <w:multiLevelType w:val="hybridMultilevel"/>
    <w:tmpl w:val="46126D02"/>
    <w:lvl w:ilvl="0" w:tplc="4216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2FCAC">
      <w:start w:val="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BE6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8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4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C2732C"/>
    <w:multiLevelType w:val="hybridMultilevel"/>
    <w:tmpl w:val="665C6104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6AAF"/>
    <w:multiLevelType w:val="hybridMultilevel"/>
    <w:tmpl w:val="F776F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461B8"/>
    <w:multiLevelType w:val="hybridMultilevel"/>
    <w:tmpl w:val="36EC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5B03"/>
    <w:multiLevelType w:val="hybridMultilevel"/>
    <w:tmpl w:val="0E622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7434C"/>
    <w:multiLevelType w:val="hybridMultilevel"/>
    <w:tmpl w:val="59F229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B2BAA"/>
    <w:multiLevelType w:val="hybridMultilevel"/>
    <w:tmpl w:val="DF8C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4EED"/>
    <w:multiLevelType w:val="hybridMultilevel"/>
    <w:tmpl w:val="6598FF0C"/>
    <w:lvl w:ilvl="0" w:tplc="4E406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6F2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9103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A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C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C3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B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10F0C"/>
    <w:multiLevelType w:val="hybridMultilevel"/>
    <w:tmpl w:val="E69CB452"/>
    <w:lvl w:ilvl="0" w:tplc="5FD2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E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B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93"/>
    <w:rsid w:val="00004CA1"/>
    <w:rsid w:val="00010A7B"/>
    <w:rsid w:val="00020FB8"/>
    <w:rsid w:val="00040635"/>
    <w:rsid w:val="0005193D"/>
    <w:rsid w:val="000857FD"/>
    <w:rsid w:val="00097579"/>
    <w:rsid w:val="000B5BF0"/>
    <w:rsid w:val="000F4B93"/>
    <w:rsid w:val="00116863"/>
    <w:rsid w:val="00137B53"/>
    <w:rsid w:val="00186010"/>
    <w:rsid w:val="001B31B8"/>
    <w:rsid w:val="002047A4"/>
    <w:rsid w:val="00230208"/>
    <w:rsid w:val="00246E70"/>
    <w:rsid w:val="002D1651"/>
    <w:rsid w:val="002E72C8"/>
    <w:rsid w:val="002F3538"/>
    <w:rsid w:val="00333A7F"/>
    <w:rsid w:val="00362D2C"/>
    <w:rsid w:val="00365FD0"/>
    <w:rsid w:val="003C2256"/>
    <w:rsid w:val="003E1E19"/>
    <w:rsid w:val="00452C4C"/>
    <w:rsid w:val="00524175"/>
    <w:rsid w:val="005C27DD"/>
    <w:rsid w:val="005D2733"/>
    <w:rsid w:val="0060624E"/>
    <w:rsid w:val="00652E73"/>
    <w:rsid w:val="00655212"/>
    <w:rsid w:val="00750FEC"/>
    <w:rsid w:val="007C607D"/>
    <w:rsid w:val="007D4B01"/>
    <w:rsid w:val="007E7A89"/>
    <w:rsid w:val="0091131B"/>
    <w:rsid w:val="0094223D"/>
    <w:rsid w:val="009C095F"/>
    <w:rsid w:val="009D2F65"/>
    <w:rsid w:val="009D6B6E"/>
    <w:rsid w:val="009F4A36"/>
    <w:rsid w:val="00A061E7"/>
    <w:rsid w:val="00A7217D"/>
    <w:rsid w:val="00B06FA9"/>
    <w:rsid w:val="00B5393D"/>
    <w:rsid w:val="00B669DF"/>
    <w:rsid w:val="00B93987"/>
    <w:rsid w:val="00BE6508"/>
    <w:rsid w:val="00C5631E"/>
    <w:rsid w:val="00C85323"/>
    <w:rsid w:val="00CB6299"/>
    <w:rsid w:val="00D2251E"/>
    <w:rsid w:val="00D55341"/>
    <w:rsid w:val="00E95C4F"/>
    <w:rsid w:val="00ED500F"/>
    <w:rsid w:val="00EF12C9"/>
    <w:rsid w:val="00F02E32"/>
    <w:rsid w:val="00F04867"/>
    <w:rsid w:val="00F339D9"/>
    <w:rsid w:val="00F52B94"/>
    <w:rsid w:val="00F60E64"/>
    <w:rsid w:val="00F70C46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6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D0"/>
  </w:style>
  <w:style w:type="paragraph" w:styleId="Footer">
    <w:name w:val="footer"/>
    <w:basedOn w:val="Normal"/>
    <w:link w:val="FooterChar"/>
    <w:uiPriority w:val="99"/>
    <w:unhideWhenUsed/>
    <w:rsid w:val="0036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D0"/>
  </w:style>
  <w:style w:type="character" w:styleId="Hyperlink">
    <w:name w:val="Hyperlink"/>
    <w:basedOn w:val="DefaultParagraphFont"/>
    <w:uiPriority w:val="99"/>
    <w:unhideWhenUsed/>
    <w:rsid w:val="00204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3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2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3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research/ResearchAreas/Pages/HumanSubjectResearchProtocolSubmission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ra.cu.edu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ternalirb@ucdenver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nexus.wcgclin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denver.edu/research/ORC/CRSC/Pages/Ced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7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F071CE22-8DDF-4492-B9DE-F421930FE419}"/>
</file>

<file path=customXml/itemProps2.xml><?xml version="1.0" encoding="utf-8"?>
<ds:datastoreItem xmlns:ds="http://schemas.openxmlformats.org/officeDocument/2006/customXml" ds:itemID="{7B81A349-886B-4A66-810F-6AE72983E6F5}"/>
</file>

<file path=customXml/itemProps3.xml><?xml version="1.0" encoding="utf-8"?>
<ds:datastoreItem xmlns:ds="http://schemas.openxmlformats.org/officeDocument/2006/customXml" ds:itemID="{1DBFB0B5-EC53-4F6D-B690-466718ADF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2017-12-06T00:42:00Z</dcterms:created>
  <dcterms:modified xsi:type="dcterms:W3CDTF">2017-12-06T00:42:00Z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