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3.050pt;height:.5pt;mso-position-horizontal-relative:char;mso-position-vertical-relative:line" coordorigin="0,0" coordsize="10861,10">
            <v:rect style="position:absolute;left:0;top:0;width:10861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29"/>
        <w:ind w:left="3255" w:right="3256"/>
        <w:jc w:val="center"/>
      </w:pPr>
      <w:bookmarkStart w:name="DATA MANAGEMENT AND SHARING PLAN" w:id="1"/>
      <w:bookmarkEnd w:id="1"/>
      <w:r>
        <w:rPr>
          <w:b w:val="0"/>
        </w:rPr>
      </w:r>
      <w:r>
        <w:rPr/>
        <w:t>DATA</w:t>
      </w:r>
      <w:r>
        <w:rPr>
          <w:spacing w:val="-6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SHARING</w:t>
      </w:r>
      <w:r>
        <w:rPr>
          <w:spacing w:val="-5"/>
        </w:rPr>
        <w:t> </w:t>
      </w:r>
      <w:r>
        <w:rPr/>
        <w:t>PLAN</w:t>
      </w:r>
    </w:p>
    <w:p>
      <w:pPr>
        <w:spacing w:before="41"/>
        <w:ind w:left="140" w:right="287" w:firstLine="0"/>
        <w:jc w:val="left"/>
        <w:rPr>
          <w:sz w:val="16"/>
        </w:rPr>
      </w:pPr>
      <w:r>
        <w:rPr>
          <w:sz w:val="16"/>
        </w:rPr>
        <w:t>If any of the proposed research in the application involves the generation of scientific data, this application is subject to the NIH Policy for Data</w:t>
      </w:r>
      <w:r>
        <w:rPr>
          <w:spacing w:val="1"/>
          <w:sz w:val="16"/>
        </w:rPr>
        <w:t> </w:t>
      </w:r>
      <w:r>
        <w:rPr>
          <w:sz w:val="16"/>
        </w:rPr>
        <w:t>Management and Sharing and requires submission of a Data Management and Sharing Plan. If the proposed research in the application will generate</w:t>
      </w:r>
      <w:r>
        <w:rPr>
          <w:spacing w:val="1"/>
          <w:sz w:val="16"/>
        </w:rPr>
        <w:t> </w:t>
      </w:r>
      <w:r>
        <w:rPr>
          <w:sz w:val="16"/>
        </w:rPr>
        <w:t>large-scale genomic data, the Genomic Data Sharing Policy also applies and should be addressed in this Plan. Refer to the detailed instructions in the</w:t>
      </w:r>
      <w:r>
        <w:rPr>
          <w:spacing w:val="-42"/>
          <w:sz w:val="16"/>
        </w:rPr>
        <w:t> </w:t>
      </w:r>
      <w:r>
        <w:rPr>
          <w:sz w:val="16"/>
        </w:rPr>
        <w:t>application</w:t>
      </w:r>
      <w:r>
        <w:rPr>
          <w:spacing w:val="-4"/>
          <w:sz w:val="16"/>
        </w:rPr>
        <w:t> </w:t>
      </w:r>
      <w:r>
        <w:rPr>
          <w:sz w:val="16"/>
        </w:rPr>
        <w:t>guide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developing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plan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well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additional</w:t>
      </w:r>
      <w:r>
        <w:rPr>
          <w:spacing w:val="-2"/>
          <w:sz w:val="16"/>
        </w:rPr>
        <w:t> </w:t>
      </w:r>
      <w:r>
        <w:rPr>
          <w:sz w:val="16"/>
        </w:rPr>
        <w:t>guidance</w:t>
      </w:r>
      <w:r>
        <w:rPr>
          <w:spacing w:val="-4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hyperlink r:id="rId6">
        <w:r>
          <w:rPr>
            <w:color w:val="0000FF"/>
            <w:sz w:val="16"/>
            <w:u w:val="single" w:color="0000FF"/>
          </w:rPr>
          <w:t>sharing.nih.gov</w:t>
        </w:r>
        <w:r>
          <w:rPr>
            <w:sz w:val="16"/>
          </w:rPr>
          <w:t>.</w:t>
        </w:r>
      </w:hyperlink>
      <w:r>
        <w:rPr>
          <w:spacing w:val="38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Plan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recommended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exceed</w:t>
      </w:r>
      <w:r>
        <w:rPr>
          <w:spacing w:val="-2"/>
          <w:sz w:val="16"/>
        </w:rPr>
        <w:t> </w:t>
      </w:r>
      <w:r>
        <w:rPr>
          <w:sz w:val="16"/>
        </w:rPr>
        <w:t>two</w:t>
      </w:r>
      <w:r>
        <w:rPr>
          <w:spacing w:val="-3"/>
          <w:sz w:val="16"/>
        </w:rPr>
        <w:t> </w:t>
      </w:r>
      <w:r>
        <w:rPr>
          <w:sz w:val="16"/>
        </w:rPr>
        <w:t>pages.</w:t>
      </w:r>
    </w:p>
    <w:p>
      <w:pPr>
        <w:spacing w:line="184" w:lineRule="exact" w:before="0"/>
        <w:ind w:left="140" w:right="0" w:firstLine="0"/>
        <w:jc w:val="left"/>
        <w:rPr>
          <w:rFonts w:ascii="Arial" w:hAnsi="Arial"/>
          <w:i/>
          <w:sz w:val="16"/>
        </w:rPr>
      </w:pPr>
      <w:r>
        <w:rPr>
          <w:sz w:val="16"/>
        </w:rPr>
        <w:t>Text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italics</w:t>
      </w:r>
      <w:r>
        <w:rPr>
          <w:spacing w:val="-3"/>
          <w:sz w:val="16"/>
        </w:rPr>
        <w:t> </w:t>
      </w:r>
      <w:r>
        <w:rPr>
          <w:sz w:val="16"/>
        </w:rPr>
        <w:t>should</w:t>
      </w:r>
      <w:r>
        <w:rPr>
          <w:spacing w:val="-4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deleted.</w:t>
      </w:r>
      <w:r>
        <w:rPr>
          <w:spacing w:val="-4"/>
          <w:sz w:val="16"/>
        </w:rPr>
        <w:t> </w:t>
      </w:r>
      <w:r>
        <w:rPr>
          <w:sz w:val="16"/>
        </w:rPr>
        <w:t>There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4"/>
          <w:sz w:val="16"/>
        </w:rPr>
        <w:t> </w:t>
      </w:r>
      <w:r>
        <w:rPr>
          <w:sz w:val="16"/>
        </w:rPr>
        <w:t>“form</w:t>
      </w:r>
      <w:r>
        <w:rPr>
          <w:spacing w:val="-2"/>
          <w:sz w:val="16"/>
        </w:rPr>
        <w:t> </w:t>
      </w:r>
      <w:r>
        <w:rPr>
          <w:sz w:val="16"/>
        </w:rPr>
        <w:t>page”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Data</w:t>
      </w:r>
      <w:r>
        <w:rPr>
          <w:spacing w:val="-4"/>
          <w:sz w:val="16"/>
        </w:rPr>
        <w:t> </w:t>
      </w:r>
      <w:r>
        <w:rPr>
          <w:sz w:val="16"/>
        </w:rPr>
        <w:t>Management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Sharing</w:t>
      </w:r>
      <w:r>
        <w:rPr>
          <w:spacing w:val="-4"/>
          <w:sz w:val="16"/>
        </w:rPr>
        <w:t> </w:t>
      </w:r>
      <w:r>
        <w:rPr>
          <w:sz w:val="16"/>
        </w:rPr>
        <w:t>Plan.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DMS</w:t>
      </w:r>
      <w:r>
        <w:rPr>
          <w:spacing w:val="-3"/>
          <w:sz w:val="16"/>
        </w:rPr>
        <w:t> </w:t>
      </w:r>
      <w:r>
        <w:rPr>
          <w:sz w:val="16"/>
        </w:rPr>
        <w:t>Plan</w:t>
      </w:r>
      <w:r>
        <w:rPr>
          <w:spacing w:val="-4"/>
          <w:sz w:val="16"/>
        </w:rPr>
        <w:t> </w:t>
      </w:r>
      <w:r>
        <w:rPr>
          <w:sz w:val="16"/>
        </w:rPr>
        <w:t>may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4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rFonts w:ascii="Arial" w:hAnsi="Arial"/>
          <w:i/>
          <w:sz w:val="16"/>
        </w:rPr>
        <w:t>format</w:t>
      </w:r>
    </w:p>
    <w:p>
      <w:pPr>
        <w:spacing w:before="1"/>
        <w:ind w:left="140" w:right="0" w:firstLine="0"/>
        <w:jc w:val="left"/>
        <w:rPr>
          <w:sz w:val="16"/>
        </w:rPr>
      </w:pPr>
      <w:r>
        <w:rPr>
          <w:sz w:val="16"/>
        </w:rPr>
        <w:t>shown</w:t>
      </w:r>
      <w:r>
        <w:rPr>
          <w:spacing w:val="-6"/>
          <w:sz w:val="16"/>
        </w:rPr>
        <w:t> </w:t>
      </w:r>
      <w:r>
        <w:rPr>
          <w:sz w:val="16"/>
        </w:rPr>
        <w:t>below.</w:t>
      </w:r>
    </w:p>
    <w:p>
      <w:pPr>
        <w:spacing w:before="39"/>
        <w:ind w:left="139" w:right="177" w:firstLine="0"/>
        <w:jc w:val="left"/>
        <w:rPr>
          <w:sz w:val="16"/>
        </w:rPr>
      </w:pPr>
      <w:r>
        <w:rPr/>
        <w:pict>
          <v:rect style="position:absolute;margin-left:34.5pt;margin-top:63.097076pt;width:543.000977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16"/>
        </w:rPr>
        <w:t>Public reporting burden for this collection of information is estimated to average 2 hours per response, including the time for reviewing instructions,</w:t>
      </w:r>
      <w:r>
        <w:rPr>
          <w:spacing w:val="1"/>
          <w:sz w:val="16"/>
        </w:rPr>
        <w:t> </w:t>
      </w:r>
      <w:r>
        <w:rPr>
          <w:sz w:val="16"/>
        </w:rPr>
        <w:t>searching</w:t>
      </w:r>
      <w:r>
        <w:rPr>
          <w:spacing w:val="-1"/>
          <w:sz w:val="16"/>
        </w:rPr>
        <w:t> </w:t>
      </w:r>
      <w:r>
        <w:rPr>
          <w:sz w:val="16"/>
        </w:rPr>
        <w:t>existing data sources, gathering, and maintaining the data</w:t>
      </w:r>
      <w:r>
        <w:rPr>
          <w:spacing w:val="1"/>
          <w:sz w:val="16"/>
        </w:rPr>
        <w:t> </w:t>
      </w:r>
      <w:r>
        <w:rPr>
          <w:sz w:val="16"/>
        </w:rPr>
        <w:t>needed, and</w:t>
      </w:r>
      <w:r>
        <w:rPr>
          <w:spacing w:val="2"/>
          <w:sz w:val="16"/>
        </w:rPr>
        <w:t> </w:t>
      </w:r>
      <w:r>
        <w:rPr>
          <w:sz w:val="16"/>
        </w:rPr>
        <w:t>completing and reviewing the collection of</w:t>
      </w:r>
      <w:r>
        <w:rPr>
          <w:spacing w:val="-1"/>
          <w:sz w:val="16"/>
        </w:rPr>
        <w:t> </w:t>
      </w:r>
      <w:r>
        <w:rPr>
          <w:sz w:val="16"/>
        </w:rPr>
        <w:t>information. An agency</w:t>
      </w:r>
      <w:r>
        <w:rPr>
          <w:spacing w:val="1"/>
          <w:sz w:val="16"/>
        </w:rPr>
        <w:t> </w:t>
      </w:r>
      <w:r>
        <w:rPr>
          <w:sz w:val="16"/>
        </w:rPr>
        <w:t>may not conduct or sponsor, and a person is not required to respond to, a collection of information unless it displays a currently valid OMB control</w:t>
      </w:r>
      <w:r>
        <w:rPr>
          <w:spacing w:val="1"/>
          <w:sz w:val="16"/>
        </w:rPr>
        <w:t> </w:t>
      </w:r>
      <w:r>
        <w:rPr>
          <w:sz w:val="16"/>
        </w:rPr>
        <w:t>number. Send comments regarding this burden estimate or any other aspect of this collection of information, including suggestions for reducing this</w:t>
      </w:r>
      <w:r>
        <w:rPr>
          <w:spacing w:val="1"/>
          <w:sz w:val="16"/>
        </w:rPr>
        <w:t> </w:t>
      </w:r>
      <w:r>
        <w:rPr>
          <w:sz w:val="16"/>
        </w:rPr>
        <w:t>burden, to: NIH, Project Clearance Branch, 6705 Rockledge Drive, MSC 7974, Bethesda, MD 20892-7974, ATTN: PRA (0925-0001 and 0925-0002). Do</w:t>
      </w:r>
      <w:r>
        <w:rPr>
          <w:spacing w:val="-43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return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completed</w:t>
      </w:r>
      <w:r>
        <w:rPr>
          <w:spacing w:val="-1"/>
          <w:sz w:val="16"/>
        </w:rPr>
        <w:t> </w:t>
      </w:r>
      <w:r>
        <w:rPr>
          <w:sz w:val="16"/>
        </w:rPr>
        <w:t>form to</w:t>
      </w:r>
      <w:r>
        <w:rPr>
          <w:spacing w:val="-1"/>
          <w:sz w:val="16"/>
        </w:rPr>
        <w:t> </w:t>
      </w:r>
      <w:r>
        <w:rPr>
          <w:sz w:val="16"/>
        </w:rPr>
        <w:t>this address.</w:t>
      </w:r>
    </w:p>
    <w:p>
      <w:pPr>
        <w:pStyle w:val="BodyText"/>
        <w:rPr>
          <w:sz w:val="15"/>
        </w:rPr>
      </w:pPr>
    </w:p>
    <w:p>
      <w:pPr>
        <w:pStyle w:val="Heading1"/>
        <w:spacing w:before="92"/>
        <w:ind w:left="140"/>
      </w:pPr>
      <w:bookmarkStart w:name="Element 1: Data Type" w:id="2"/>
      <w:bookmarkEnd w:id="2"/>
      <w:r>
        <w:rPr>
          <w:b w:val="0"/>
        </w:rPr>
      </w:r>
      <w:r>
        <w:rPr/>
        <w:t>Element</w:t>
      </w:r>
      <w:r>
        <w:rPr>
          <w:spacing w:val="-2"/>
        </w:rPr>
        <w:t> </w:t>
      </w:r>
      <w:r>
        <w:rPr/>
        <w:t>1: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Type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20" w:after="0"/>
        <w:ind w:left="859" w:right="0" w:hanging="361"/>
        <w:jc w:val="left"/>
        <w:rPr>
          <w:b/>
          <w:sz w:val="22"/>
        </w:rPr>
      </w:pPr>
      <w:bookmarkStart w:name="A. Types and amount of scientific data e" w:id="3"/>
      <w:bookmarkEnd w:id="3"/>
      <w:r>
        <w:rPr/>
      </w:r>
      <w:bookmarkStart w:name="A. Types and amount of scientific data e" w:id="4"/>
      <w:bookmarkEnd w:id="4"/>
      <w:r>
        <w:rPr>
          <w:b/>
          <w:sz w:val="22"/>
        </w:rPr>
        <w:t>T</w:t>
      </w:r>
      <w:r>
        <w:rPr>
          <w:b/>
          <w:sz w:val="22"/>
        </w:rPr>
        <w:t>ypes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amount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scientific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expected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1"/>
        <w:ind w:left="859" w:right="846"/>
      </w:pPr>
      <w:r>
        <w:rPr/>
        <w:t>This study will provide nationally representative cross-sectional data on a target sample of 2,500</w:t>
      </w:r>
      <w:r>
        <w:rPr>
          <w:spacing w:val="-59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aged</w:t>
      </w:r>
      <w:r>
        <w:rPr>
          <w:spacing w:val="-1"/>
        </w:rPr>
        <w:t> </w:t>
      </w:r>
      <w:r>
        <w:rPr/>
        <w:t>8–17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1,500</w:t>
      </w:r>
      <w:r>
        <w:rPr>
          <w:spacing w:val="-2"/>
        </w:rPr>
        <w:t> </w:t>
      </w:r>
      <w:r>
        <w:rPr/>
        <w:t>primary</w:t>
      </w:r>
      <w:r>
        <w:rPr>
          <w:spacing w:val="-1"/>
        </w:rPr>
        <w:t> </w:t>
      </w:r>
      <w:r>
        <w:rPr/>
        <w:t>caregivers</w:t>
      </w:r>
      <w:r>
        <w:rPr>
          <w:spacing w:val="-1"/>
        </w:rPr>
        <w:t> </w:t>
      </w:r>
      <w:r>
        <w:rPr/>
        <w:t>(typically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child’s</w:t>
      </w:r>
      <w:r>
        <w:rPr>
          <w:spacing w:val="-1"/>
        </w:rPr>
        <w:t> </w:t>
      </w:r>
      <w:r>
        <w:rPr/>
        <w:t>parents).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859" w:right="287"/>
      </w:pP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survey</w:t>
      </w:r>
      <w:r>
        <w:rPr>
          <w:spacing w:val="-2"/>
        </w:rPr>
        <w:t> </w:t>
      </w:r>
      <w:r>
        <w:rPr/>
        <w:t>interviews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primary</w:t>
      </w:r>
      <w:r>
        <w:rPr>
          <w:spacing w:val="-1"/>
        </w:rPr>
        <w:t> </w:t>
      </w:r>
      <w:r>
        <w:rPr/>
        <w:t>caregivers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child</w:t>
      </w:r>
      <w:r>
        <w:rPr>
          <w:spacing w:val="-59"/>
        </w:rPr>
        <w:t> </w:t>
      </w:r>
      <w:r>
        <w:rPr/>
        <w:t>time</w:t>
      </w:r>
      <w:r>
        <w:rPr>
          <w:spacing w:val="-1"/>
        </w:rPr>
        <w:t> </w:t>
      </w:r>
      <w:r>
        <w:rPr/>
        <w:t>diaries.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 w:right="193"/>
      </w:pPr>
      <w:r>
        <w:rPr/>
        <w:t>In addition, the project will recode raw interview data and time diaries to characterize missing values,</w:t>
      </w:r>
      <w:r>
        <w:rPr>
          <w:spacing w:val="1"/>
        </w:rPr>
        <w:t> </w:t>
      </w:r>
      <w:r>
        <w:rPr/>
        <w:t>for top coding or collapsing variable categories, or other activities as needed.</w:t>
      </w:r>
      <w:r>
        <w:rPr>
          <w:spacing w:val="1"/>
        </w:rPr>
        <w:t> </w:t>
      </w:r>
      <w:r>
        <w:rPr/>
        <w:t>The project will create</w:t>
      </w:r>
      <w:r>
        <w:rPr>
          <w:spacing w:val="1"/>
        </w:rPr>
        <w:t> </w:t>
      </w:r>
      <w:r>
        <w:rPr/>
        <w:t>scale</w:t>
      </w:r>
      <w:r>
        <w:rPr>
          <w:spacing w:val="-3"/>
        </w:rPr>
        <w:t> </w:t>
      </w:r>
      <w:r>
        <w:rPr/>
        <w:t>composites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recoded</w:t>
      </w:r>
      <w:r>
        <w:rPr>
          <w:spacing w:val="-2"/>
        </w:rPr>
        <w:t> </w:t>
      </w:r>
      <w:r>
        <w:rPr/>
        <w:t>interview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individual-level</w:t>
      </w:r>
      <w:r>
        <w:rPr>
          <w:spacing w:val="-2"/>
        </w:rPr>
        <w:t> </w:t>
      </w:r>
      <w:r>
        <w:rPr/>
        <w:t>links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58"/>
        </w:rPr>
        <w:t> </w:t>
      </w:r>
      <w:r>
        <w:rPr/>
        <w:t>National Center for Education Statistics (NCES) and to contextual data based on geocodes for the</w:t>
      </w:r>
      <w:r>
        <w:rPr>
          <w:spacing w:val="1"/>
        </w:rPr>
        <w:t> </w:t>
      </w:r>
      <w:r>
        <w:rPr/>
        <w:t>family’s</w:t>
      </w:r>
      <w:r>
        <w:rPr>
          <w:spacing w:val="-1"/>
        </w:rPr>
        <w:t> </w:t>
      </w:r>
      <w:r>
        <w:rPr/>
        <w:t>place of residence.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</w:pPr>
      <w:bookmarkStart w:name="B. Scientific data that will be preserve" w:id="5"/>
      <w:bookmarkEnd w:id="5"/>
      <w:r>
        <w:rPr>
          <w:b w:val="0"/>
        </w:rPr>
      </w:r>
      <w:bookmarkStart w:name="B. Scientific data that will be preserve" w:id="6"/>
      <w:bookmarkEnd w:id="6"/>
      <w:r>
        <w:rPr/>
        <w:t>Scientific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preserved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shared,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rationale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doing</w:t>
      </w:r>
      <w:r>
        <w:rPr>
          <w:spacing w:val="-1"/>
        </w:rPr>
        <w:t> </w:t>
      </w:r>
      <w:r>
        <w:rPr/>
        <w:t>so: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line="228" w:lineRule="auto"/>
        <w:ind w:left="860" w:right="287"/>
      </w:pPr>
      <w:r>
        <w:rPr/>
        <w:t>The raw interview data, time-diary data, and data for administrative linkages will be stored within a</w:t>
      </w:r>
      <w:r>
        <w:rPr>
          <w:spacing w:val="1"/>
        </w:rPr>
        <w:t> </w:t>
      </w:r>
      <w:r>
        <w:rPr/>
        <w:t>secure</w:t>
      </w:r>
      <w:r>
        <w:rPr>
          <w:spacing w:val="-3"/>
        </w:rPr>
        <w:t> </w:t>
      </w:r>
      <w:r>
        <w:rPr>
          <w:color w:val="202429"/>
        </w:rPr>
        <w:t>computing</w:t>
      </w:r>
      <w:r>
        <w:rPr>
          <w:color w:val="202429"/>
          <w:spacing w:val="-2"/>
        </w:rPr>
        <w:t> </w:t>
      </w:r>
      <w:r>
        <w:rPr/>
        <w:t>environment.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direct</w:t>
      </w:r>
      <w:r>
        <w:rPr>
          <w:spacing w:val="-2"/>
        </w:rPr>
        <w:t> </w:t>
      </w:r>
      <w:r>
        <w:rPr/>
        <w:t>respondent</w:t>
      </w:r>
      <w:r>
        <w:rPr>
          <w:spacing w:val="-2"/>
        </w:rPr>
        <w:t> </w:t>
      </w:r>
      <w:r>
        <w:rPr/>
        <w:t>identifiers</w:t>
      </w:r>
      <w:r>
        <w:rPr>
          <w:spacing w:val="-2"/>
        </w:rPr>
        <w:t> </w:t>
      </w:r>
      <w:r>
        <w:rPr/>
        <w:t>(e.g.,</w:t>
      </w:r>
      <w:r>
        <w:rPr>
          <w:spacing w:val="-3"/>
        </w:rPr>
        <w:t> </w:t>
      </w:r>
      <w:r>
        <w:rPr/>
        <w:t>names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addresses)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8"/>
        </w:rPr>
        <w:t> </w:t>
      </w:r>
      <w:r>
        <w:rPr/>
        <w:t>removed</w:t>
      </w:r>
      <w:r>
        <w:rPr>
          <w:spacing w:val="-1"/>
        </w:rPr>
        <w:t> </w:t>
      </w:r>
      <w:r>
        <w:rPr/>
        <w:t>and maintained in</w:t>
      </w:r>
      <w:r>
        <w:rPr>
          <w:spacing w:val="-1"/>
        </w:rPr>
        <w:t> </w:t>
      </w:r>
      <w:r>
        <w:rPr/>
        <w:t>a secure file for</w:t>
      </w:r>
      <w:r>
        <w:rPr>
          <w:spacing w:val="-1"/>
        </w:rPr>
        <w:t> </w:t>
      </w:r>
      <w:r>
        <w:rPr/>
        <w:t>future contact purposes.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8" w:lineRule="auto" w:before="1"/>
        <w:ind w:left="860" w:right="287"/>
      </w:pPr>
      <w:r>
        <w:rPr/>
        <w:t>All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scientific</w:t>
      </w:r>
      <w:r>
        <w:rPr>
          <w:spacing w:val="-2"/>
        </w:rPr>
        <w:t> </w:t>
      </w:r>
      <w:r>
        <w:rPr>
          <w:color w:val="202429"/>
        </w:rPr>
        <w:t>data</w:t>
      </w:r>
      <w:r>
        <w:rPr>
          <w:color w:val="202429"/>
          <w:spacing w:val="-2"/>
        </w:rPr>
        <w:t> </w:t>
      </w:r>
      <w:r>
        <w:rPr/>
        <w:t>(coded</w:t>
      </w:r>
      <w:r>
        <w:rPr>
          <w:spacing w:val="-2"/>
        </w:rPr>
        <w:t> </w:t>
      </w:r>
      <w:r>
        <w:rPr/>
        <w:t>interview</w:t>
      </w:r>
      <w:r>
        <w:rPr>
          <w:spacing w:val="-2"/>
        </w:rPr>
        <w:t> </w:t>
      </w:r>
      <w:r>
        <w:rPr/>
        <w:t>data,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composites,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diary</w:t>
      </w:r>
      <w:r>
        <w:rPr>
          <w:spacing w:val="-1"/>
        </w:rPr>
        <w:t> </w:t>
      </w:r>
      <w:r>
        <w:rPr/>
        <w:t>recodes,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data,</w:t>
      </w:r>
      <w:r>
        <w:rPr>
          <w:spacing w:val="-3"/>
        </w:rPr>
        <w:t> </w:t>
      </w:r>
      <w:r>
        <w:rPr/>
        <w:t>and</w:t>
      </w:r>
      <w:r>
        <w:rPr>
          <w:spacing w:val="-58"/>
        </w:rPr>
        <w:t> </w:t>
      </w:r>
      <w:r>
        <w:rPr/>
        <w:t>contextual</w:t>
      </w:r>
      <w:r>
        <w:rPr>
          <w:spacing w:val="-1"/>
        </w:rPr>
        <w:t> </w:t>
      </w:r>
      <w:r>
        <w:rPr/>
        <w:t>data)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</w:t>
      </w:r>
      <w:r>
        <w:rPr/>
        <w:t>preserved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shared.</w:t>
      </w:r>
      <w:r>
        <w:rPr>
          <w:spacing w:val="-1"/>
        </w:rPr>
        <w:t> </w:t>
      </w:r>
      <w:r>
        <w:rPr/>
        <w:t>Respondent</w:t>
      </w:r>
      <w:r>
        <w:rPr>
          <w:spacing w:val="-1"/>
        </w:rPr>
        <w:t> </w:t>
      </w:r>
      <w:r>
        <w:rPr/>
        <w:t>identifiers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shared.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bookmarkStart w:name="C. Metadata, other relevant data, and as" w:id="7"/>
      <w:bookmarkEnd w:id="7"/>
      <w:r>
        <w:rPr>
          <w:b w:val="0"/>
        </w:rPr>
      </w:r>
      <w:bookmarkStart w:name="C. Metadata, other relevant data, and as" w:id="8"/>
      <w:bookmarkEnd w:id="8"/>
      <w:r>
        <w:rPr/>
        <w:t>Metadata,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data,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documentation: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line="228" w:lineRule="auto" w:before="1"/>
        <w:ind w:left="859" w:right="152"/>
      </w:pPr>
      <w:r>
        <w:rPr/>
        <w:t>Documentation to be made publicly available to the research community will include a “box-and-arrow”</w:t>
      </w:r>
      <w:r>
        <w:rPr>
          <w:spacing w:val="1"/>
        </w:rPr>
        <w:t> </w:t>
      </w:r>
      <w:r>
        <w:rPr/>
        <w:t>version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questionnaire</w:t>
      </w:r>
      <w:r>
        <w:rPr>
          <w:spacing w:val="3"/>
        </w:rPr>
        <w:t> </w:t>
      </w:r>
      <w:r>
        <w:rPr/>
        <w:t>(which</w:t>
      </w:r>
      <w:r>
        <w:rPr>
          <w:spacing w:val="2"/>
        </w:rPr>
        <w:t> </w:t>
      </w:r>
      <w:r>
        <w:rPr/>
        <w:t>display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flow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interview),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detailed</w:t>
      </w:r>
      <w:r>
        <w:rPr>
          <w:spacing w:val="3"/>
        </w:rPr>
        <w:t> </w:t>
      </w:r>
      <w:r>
        <w:rPr/>
        <w:t>User</w:t>
      </w:r>
      <w:r>
        <w:rPr>
          <w:spacing w:val="2"/>
        </w:rPr>
        <w:t> </w:t>
      </w:r>
      <w:r>
        <w:rPr/>
        <w:t>Guide,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codebook with univariate statistics for each variable, and study-level metadata following the Data</w:t>
      </w:r>
      <w:r>
        <w:rPr>
          <w:spacing w:val="1"/>
        </w:rPr>
        <w:t> </w:t>
      </w:r>
      <w:r>
        <w:rPr/>
        <w:t>Documentation Initiative specification. </w:t>
      </w:r>
      <w:r>
        <w:rPr>
          <w:color w:val="202429"/>
        </w:rPr>
        <w:t>Each variable in the codebook will include a brief description of</w:t>
      </w:r>
      <w:r>
        <w:rPr>
          <w:color w:val="202429"/>
          <w:spacing w:val="1"/>
        </w:rPr>
        <w:t> </w:t>
      </w:r>
      <w:r>
        <w:rPr>
          <w:color w:val="202429"/>
        </w:rPr>
        <w:t>the item along with the question number and question text from the questionnaire, variable name,</w:t>
      </w:r>
      <w:r>
        <w:rPr>
          <w:color w:val="202429"/>
          <w:spacing w:val="1"/>
        </w:rPr>
        <w:t> </w:t>
      </w:r>
      <w:r>
        <w:rPr>
          <w:color w:val="202429"/>
        </w:rPr>
        <w:t>variable label, value labels, and standard codes for missing values—including codes for non-applicable,</w:t>
      </w:r>
      <w:r>
        <w:rPr>
          <w:color w:val="202429"/>
          <w:spacing w:val="-59"/>
        </w:rPr>
        <w:t> </w:t>
      </w:r>
      <w:r>
        <w:rPr>
          <w:color w:val="202429"/>
        </w:rPr>
        <w:t>“don’t</w:t>
      </w:r>
      <w:r>
        <w:rPr>
          <w:color w:val="202429"/>
          <w:spacing w:val="-1"/>
        </w:rPr>
        <w:t> </w:t>
      </w:r>
      <w:r>
        <w:rPr>
          <w:color w:val="202429"/>
        </w:rPr>
        <w:t>know,”</w:t>
      </w:r>
      <w:r>
        <w:rPr>
          <w:color w:val="202429"/>
          <w:spacing w:val="-1"/>
        </w:rPr>
        <w:t> </w:t>
      </w:r>
      <w:r>
        <w:rPr>
          <w:color w:val="202429"/>
        </w:rPr>
        <w:t>and</w:t>
      </w:r>
      <w:r>
        <w:rPr>
          <w:color w:val="202429"/>
          <w:spacing w:val="-1"/>
        </w:rPr>
        <w:t> </w:t>
      </w:r>
      <w:r>
        <w:rPr>
          <w:color w:val="202429"/>
        </w:rPr>
        <w:t>refusal. Documentation</w:t>
      </w:r>
      <w:r>
        <w:rPr>
          <w:color w:val="202429"/>
          <w:spacing w:val="-1"/>
        </w:rPr>
        <w:t> </w:t>
      </w:r>
      <w:r>
        <w:rPr>
          <w:color w:val="202429"/>
        </w:rPr>
        <w:t>will</w:t>
      </w:r>
      <w:r>
        <w:rPr>
          <w:color w:val="202429"/>
          <w:spacing w:val="-1"/>
        </w:rPr>
        <w:t> </w:t>
      </w:r>
      <w:r>
        <w:rPr>
          <w:color w:val="202429"/>
        </w:rPr>
        <w:t>be</w:t>
      </w:r>
      <w:r>
        <w:rPr>
          <w:color w:val="202429"/>
          <w:spacing w:val="-2"/>
        </w:rPr>
        <w:t> </w:t>
      </w:r>
      <w:r>
        <w:rPr>
          <w:color w:val="202429"/>
        </w:rPr>
        <w:t>provided</w:t>
      </w:r>
      <w:r>
        <w:rPr>
          <w:color w:val="202429"/>
          <w:spacing w:val="-1"/>
        </w:rPr>
        <w:t> </w:t>
      </w:r>
      <w:r>
        <w:rPr>
          <w:color w:val="202429"/>
        </w:rPr>
        <w:t>in</w:t>
      </w:r>
      <w:r>
        <w:rPr>
          <w:color w:val="202429"/>
          <w:spacing w:val="-2"/>
        </w:rPr>
        <w:t> </w:t>
      </w:r>
      <w:r>
        <w:rPr>
          <w:color w:val="202429"/>
        </w:rPr>
        <w:t>portable</w:t>
      </w:r>
      <w:r>
        <w:rPr>
          <w:color w:val="202429"/>
          <w:spacing w:val="-1"/>
        </w:rPr>
        <w:t> </w:t>
      </w:r>
      <w:r>
        <w:rPr>
          <w:color w:val="202429"/>
        </w:rPr>
        <w:t>document</w:t>
      </w:r>
      <w:r>
        <w:rPr>
          <w:color w:val="202429"/>
          <w:spacing w:val="-1"/>
        </w:rPr>
        <w:t> </w:t>
      </w:r>
      <w:r>
        <w:rPr>
          <w:color w:val="202429"/>
        </w:rPr>
        <w:t>format</w:t>
      </w:r>
      <w:r>
        <w:rPr>
          <w:color w:val="202429"/>
          <w:spacing w:val="-1"/>
        </w:rPr>
        <w:t> </w:t>
      </w:r>
      <w:r>
        <w:rPr>
          <w:color w:val="202429"/>
        </w:rPr>
        <w:t>(PDF).</w:t>
      </w:r>
    </w:p>
    <w:p>
      <w:pPr>
        <w:pStyle w:val="BodyText"/>
        <w:rPr>
          <w:sz w:val="21"/>
        </w:rPr>
      </w:pPr>
    </w:p>
    <w:p>
      <w:pPr>
        <w:pStyle w:val="Heading1"/>
        <w:ind w:left="140"/>
      </w:pPr>
      <w:bookmarkStart w:name="Element 2: Related Tools, Software and/o" w:id="9"/>
      <w:bookmarkEnd w:id="9"/>
      <w:r>
        <w:rPr>
          <w:b w:val="0"/>
        </w:rPr>
      </w:r>
      <w:r>
        <w:rPr/>
        <w:t>Element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Tools,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Code:</w:t>
      </w:r>
    </w:p>
    <w:p>
      <w:pPr>
        <w:pStyle w:val="BodyText"/>
        <w:spacing w:line="228" w:lineRule="auto" w:before="116"/>
        <w:ind w:left="860" w:right="735"/>
      </w:pPr>
      <w:r>
        <w:rPr/>
        <w:t>Scientific data will be processed and analyzed with STATA and shared in many widely accessible</w:t>
      </w:r>
      <w:r>
        <w:rPr>
          <w:spacing w:val="-59"/>
        </w:rPr>
        <w:t> </w:t>
      </w:r>
      <w:r>
        <w:rPr/>
        <w:t>formats,</w:t>
      </w:r>
      <w:r>
        <w:rPr>
          <w:spacing w:val="-1"/>
        </w:rPr>
        <w:t> </w:t>
      </w:r>
      <w:r>
        <w:rPr/>
        <w:t>including SAS,</w:t>
      </w:r>
      <w:r>
        <w:rPr>
          <w:spacing w:val="-1"/>
        </w:rPr>
        <w:t> </w:t>
      </w:r>
      <w:r>
        <w:rPr/>
        <w:t>STATA, SPSS,</w:t>
      </w:r>
      <w:r>
        <w:rPr>
          <w:spacing w:val="-1"/>
        </w:rPr>
        <w:t> </w:t>
      </w:r>
      <w:r>
        <w:rPr/>
        <w:t>dBase, Excel,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ASCII.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140"/>
      </w:pPr>
      <w:bookmarkStart w:name="Element 3: Standards:" w:id="10"/>
      <w:bookmarkEnd w:id="10"/>
      <w:r>
        <w:rPr>
          <w:b w:val="0"/>
        </w:rPr>
      </w:r>
      <w:r>
        <w:rPr/>
        <w:t>Element</w:t>
      </w:r>
      <w:r>
        <w:rPr>
          <w:spacing w:val="-4"/>
        </w:rPr>
        <w:t> </w:t>
      </w:r>
      <w:r>
        <w:rPr/>
        <w:t>3:</w:t>
      </w:r>
      <w:r>
        <w:rPr>
          <w:spacing w:val="-3"/>
        </w:rPr>
        <w:t> </w:t>
      </w:r>
      <w:r>
        <w:rPr/>
        <w:t>Standards:</w:t>
      </w:r>
    </w:p>
    <w:p>
      <w:pPr>
        <w:pStyle w:val="BodyText"/>
        <w:spacing w:line="228" w:lineRule="auto" w:before="115"/>
        <w:ind w:left="860" w:right="287"/>
      </w:pPr>
      <w:r>
        <w:rPr>
          <w:color w:val="202429"/>
        </w:rPr>
        <w:t>To</w:t>
      </w:r>
      <w:r>
        <w:rPr>
          <w:color w:val="202429"/>
          <w:spacing w:val="-2"/>
        </w:rPr>
        <w:t> </w:t>
      </w:r>
      <w:r>
        <w:rPr>
          <w:color w:val="202429"/>
        </w:rPr>
        <w:t>facilitate</w:t>
      </w:r>
      <w:r>
        <w:rPr>
          <w:color w:val="202429"/>
          <w:spacing w:val="-3"/>
        </w:rPr>
        <w:t> </w:t>
      </w:r>
      <w:r>
        <w:rPr>
          <w:color w:val="202429"/>
        </w:rPr>
        <w:t>data</w:t>
      </w:r>
      <w:r>
        <w:rPr>
          <w:color w:val="202429"/>
          <w:spacing w:val="-2"/>
        </w:rPr>
        <w:t> </w:t>
      </w:r>
      <w:r>
        <w:rPr>
          <w:color w:val="202429"/>
        </w:rPr>
        <w:t>use,</w:t>
      </w:r>
      <w:r>
        <w:rPr>
          <w:color w:val="202429"/>
          <w:spacing w:val="-2"/>
        </w:rPr>
        <w:t> </w:t>
      </w:r>
      <w:r>
        <w:rPr>
          <w:color w:val="202429"/>
        </w:rPr>
        <w:t>the</w:t>
      </w:r>
      <w:r>
        <w:rPr>
          <w:color w:val="202429"/>
          <w:spacing w:val="-2"/>
        </w:rPr>
        <w:t> </w:t>
      </w:r>
      <w:r>
        <w:rPr>
          <w:color w:val="202429"/>
        </w:rPr>
        <w:t>study</w:t>
      </w:r>
      <w:r>
        <w:rPr>
          <w:color w:val="202429"/>
          <w:spacing w:val="-1"/>
        </w:rPr>
        <w:t> </w:t>
      </w:r>
      <w:r>
        <w:rPr>
          <w:color w:val="202429"/>
        </w:rPr>
        <w:t>will</w:t>
      </w:r>
      <w:r>
        <w:rPr>
          <w:color w:val="202429"/>
          <w:spacing w:val="-3"/>
        </w:rPr>
        <w:t> </w:t>
      </w:r>
      <w:r>
        <w:rPr>
          <w:color w:val="202429"/>
        </w:rPr>
        <w:t>use</w:t>
      </w:r>
      <w:r>
        <w:rPr>
          <w:color w:val="202429"/>
          <w:spacing w:val="-2"/>
        </w:rPr>
        <w:t> </w:t>
      </w:r>
      <w:r>
        <w:rPr>
          <w:color w:val="202429"/>
        </w:rPr>
        <w:t>standard</w:t>
      </w:r>
      <w:r>
        <w:rPr>
          <w:color w:val="202429"/>
          <w:spacing w:val="-2"/>
        </w:rPr>
        <w:t> </w:t>
      </w:r>
      <w:r>
        <w:rPr>
          <w:color w:val="202429"/>
        </w:rPr>
        <w:t>processing</w:t>
      </w:r>
      <w:r>
        <w:rPr>
          <w:color w:val="202429"/>
          <w:spacing w:val="-2"/>
        </w:rPr>
        <w:t> </w:t>
      </w:r>
      <w:r>
        <w:rPr>
          <w:color w:val="202429"/>
        </w:rPr>
        <w:t>and</w:t>
      </w:r>
      <w:r>
        <w:rPr>
          <w:color w:val="202429"/>
          <w:spacing w:val="-2"/>
        </w:rPr>
        <w:t> </w:t>
      </w:r>
      <w:r>
        <w:rPr>
          <w:color w:val="202429"/>
        </w:rPr>
        <w:t>documentation</w:t>
      </w:r>
      <w:r>
        <w:rPr>
          <w:color w:val="202429"/>
          <w:spacing w:val="-1"/>
        </w:rPr>
        <w:t> </w:t>
      </w:r>
      <w:r>
        <w:rPr>
          <w:color w:val="202429"/>
        </w:rPr>
        <w:t>protocols adopted</w:t>
      </w:r>
      <w:r>
        <w:rPr>
          <w:color w:val="202429"/>
          <w:spacing w:val="-2"/>
        </w:rPr>
        <w:t> </w:t>
      </w:r>
      <w:r>
        <w:rPr>
          <w:color w:val="202429"/>
        </w:rPr>
        <w:t>by</w:t>
      </w:r>
      <w:r>
        <w:rPr>
          <w:color w:val="202429"/>
          <w:spacing w:val="-58"/>
        </w:rPr>
        <w:t> </w:t>
      </w:r>
      <w:r>
        <w:rPr>
          <w:color w:val="202429"/>
        </w:rPr>
        <w:t>the Inter-university Consortium for Political and Social Research (ICPSR) for data formats and</w:t>
      </w:r>
      <w:r>
        <w:rPr>
          <w:color w:val="202429"/>
          <w:spacing w:val="1"/>
        </w:rPr>
        <w:t> </w:t>
      </w:r>
      <w:r>
        <w:rPr>
          <w:color w:val="202429"/>
        </w:rPr>
        <w:t>dictionaries</w:t>
      </w:r>
      <w:r>
        <w:rPr>
          <w:color w:val="202429"/>
          <w:spacing w:val="-2"/>
        </w:rPr>
        <w:t> </w:t>
      </w:r>
      <w:r>
        <w:rPr>
          <w:color w:val="202429"/>
        </w:rPr>
        <w:t>as well as</w:t>
      </w:r>
      <w:r>
        <w:rPr>
          <w:color w:val="202429"/>
          <w:spacing w:val="-1"/>
        </w:rPr>
        <w:t> </w:t>
      </w:r>
      <w:r>
        <w:rPr>
          <w:color w:val="202429"/>
        </w:rPr>
        <w:t>for variable names, descriptions,</w:t>
      </w:r>
      <w:r>
        <w:rPr>
          <w:color w:val="202429"/>
          <w:spacing w:val="-1"/>
        </w:rPr>
        <w:t> </w:t>
      </w:r>
      <w:r>
        <w:rPr>
          <w:color w:val="202429"/>
        </w:rPr>
        <w:t>and labels.</w:t>
      </w:r>
    </w:p>
    <w:p>
      <w:pPr>
        <w:spacing w:after="0" w:line="228" w:lineRule="auto"/>
        <w:sectPr>
          <w:headerReference w:type="default" r:id="rId5"/>
          <w:type w:val="continuous"/>
          <w:pgSz w:w="12240" w:h="15840"/>
          <w:pgMar w:header="593" w:top="800" w:bottom="280" w:left="580" w:right="580"/>
          <w:pgNumType w:start="1"/>
        </w:sectPr>
      </w:pPr>
    </w:p>
    <w:p>
      <w:pPr>
        <w:pStyle w:val="BodyText"/>
        <w:spacing w:line="228" w:lineRule="auto" w:before="92"/>
        <w:ind w:left="860" w:right="220"/>
      </w:pPr>
      <w:r>
        <w:rPr>
          <w:color w:val="202429"/>
        </w:rPr>
        <w:t>Variable descriptions include a brief explanation of the questionnaire item content or of the constructed</w:t>
      </w:r>
      <w:r>
        <w:rPr>
          <w:color w:val="202429"/>
          <w:spacing w:val="-59"/>
        </w:rPr>
        <w:t> </w:t>
      </w:r>
      <w:r>
        <w:rPr>
          <w:color w:val="202429"/>
        </w:rPr>
        <w:t>measure. Value labels tie individual numeric response codes to descriptive responses from the</w:t>
      </w:r>
      <w:r>
        <w:rPr>
          <w:color w:val="202429"/>
          <w:spacing w:val="1"/>
        </w:rPr>
        <w:t> </w:t>
      </w:r>
      <w:r>
        <w:rPr>
          <w:color w:val="202429"/>
        </w:rPr>
        <w:t>questionnaire.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8" w:lineRule="auto"/>
        <w:ind w:left="860" w:right="283"/>
      </w:pPr>
      <w:r>
        <w:rPr>
          <w:color w:val="202429"/>
        </w:rPr>
        <w:t>Coding of the time diaries will use time-use codes directly comparable to those used in the American</w:t>
      </w:r>
      <w:r>
        <w:rPr>
          <w:color w:val="202429"/>
          <w:spacing w:val="1"/>
        </w:rPr>
        <w:t> </w:t>
      </w:r>
      <w:r>
        <w:rPr>
          <w:color w:val="202429"/>
        </w:rPr>
        <w:t>Time Use Survey, which is the benchmark US survey for information on time use. Experienced coders</w:t>
      </w:r>
      <w:r>
        <w:rPr>
          <w:color w:val="202429"/>
          <w:spacing w:val="-60"/>
        </w:rPr>
        <w:t> </w:t>
      </w:r>
      <w:r>
        <w:rPr>
          <w:color w:val="202429"/>
        </w:rPr>
        <w:t>will</w:t>
      </w:r>
      <w:r>
        <w:rPr>
          <w:color w:val="202429"/>
          <w:spacing w:val="-1"/>
        </w:rPr>
        <w:t> </w:t>
      </w:r>
      <w:r>
        <w:rPr>
          <w:color w:val="202429"/>
        </w:rPr>
        <w:t>edit the time diaries</w:t>
      </w:r>
      <w:r>
        <w:rPr>
          <w:color w:val="202429"/>
          <w:spacing w:val="-1"/>
        </w:rPr>
        <w:t> </w:t>
      </w:r>
      <w:r>
        <w:rPr>
          <w:color w:val="202429"/>
        </w:rPr>
        <w:t>and code each</w:t>
      </w:r>
      <w:r>
        <w:rPr>
          <w:color w:val="202429"/>
          <w:spacing w:val="-1"/>
        </w:rPr>
        <w:t> </w:t>
      </w:r>
      <w:r>
        <w:rPr>
          <w:color w:val="202429"/>
        </w:rPr>
        <w:t>activity.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8" w:lineRule="auto" w:before="1"/>
        <w:ind w:left="860" w:right="287"/>
      </w:pPr>
      <w:r>
        <w:rPr>
          <w:color w:val="202429"/>
        </w:rPr>
        <w:t>Survey</w:t>
      </w:r>
      <w:r>
        <w:rPr>
          <w:color w:val="202429"/>
          <w:spacing w:val="-3"/>
        </w:rPr>
        <w:t> </w:t>
      </w:r>
      <w:r>
        <w:rPr>
          <w:color w:val="202429"/>
        </w:rPr>
        <w:t>interview</w:t>
      </w:r>
      <w:r>
        <w:rPr>
          <w:color w:val="202429"/>
          <w:spacing w:val="-3"/>
        </w:rPr>
        <w:t> </w:t>
      </w:r>
      <w:r>
        <w:rPr>
          <w:color w:val="202429"/>
        </w:rPr>
        <w:t>questions</w:t>
      </w:r>
      <w:r>
        <w:rPr>
          <w:color w:val="202429"/>
          <w:spacing w:val="-2"/>
        </w:rPr>
        <w:t> </w:t>
      </w:r>
      <w:r>
        <w:rPr>
          <w:color w:val="202429"/>
        </w:rPr>
        <w:t>will</w:t>
      </w:r>
      <w:r>
        <w:rPr>
          <w:color w:val="202429"/>
          <w:spacing w:val="-2"/>
        </w:rPr>
        <w:t> </w:t>
      </w:r>
      <w:r>
        <w:rPr>
          <w:color w:val="202429"/>
        </w:rPr>
        <w:t>be</w:t>
      </w:r>
      <w:r>
        <w:rPr>
          <w:color w:val="202429"/>
          <w:spacing w:val="-2"/>
        </w:rPr>
        <w:t> </w:t>
      </w:r>
      <w:r>
        <w:rPr>
          <w:color w:val="202429"/>
        </w:rPr>
        <w:t>primarily</w:t>
      </w:r>
      <w:r>
        <w:rPr>
          <w:color w:val="202429"/>
          <w:spacing w:val="-2"/>
        </w:rPr>
        <w:t> </w:t>
      </w:r>
      <w:r>
        <w:rPr>
          <w:color w:val="202429"/>
        </w:rPr>
        <w:t>based</w:t>
      </w:r>
      <w:r>
        <w:rPr>
          <w:color w:val="202429"/>
          <w:spacing w:val="-2"/>
        </w:rPr>
        <w:t> </w:t>
      </w:r>
      <w:r>
        <w:rPr>
          <w:color w:val="202429"/>
        </w:rPr>
        <w:t>on</w:t>
      </w:r>
      <w:r>
        <w:rPr>
          <w:color w:val="202429"/>
          <w:spacing w:val="-2"/>
        </w:rPr>
        <w:t> </w:t>
      </w:r>
      <w:r>
        <w:rPr>
          <w:color w:val="202429"/>
        </w:rPr>
        <w:t>the</w:t>
      </w:r>
      <w:r>
        <w:rPr>
          <w:color w:val="202429"/>
          <w:spacing w:val="-2"/>
        </w:rPr>
        <w:t> </w:t>
      </w:r>
      <w:r>
        <w:rPr>
          <w:color w:val="202429"/>
        </w:rPr>
        <w:t>Panel</w:t>
      </w:r>
      <w:r>
        <w:rPr>
          <w:color w:val="202429"/>
          <w:spacing w:val="-2"/>
        </w:rPr>
        <w:t> </w:t>
      </w:r>
      <w:r>
        <w:rPr>
          <w:color w:val="202429"/>
        </w:rPr>
        <w:t>Study</w:t>
      </w:r>
      <w:r>
        <w:rPr>
          <w:color w:val="202429"/>
          <w:spacing w:val="-2"/>
        </w:rPr>
        <w:t> </w:t>
      </w:r>
      <w:r>
        <w:rPr>
          <w:color w:val="202429"/>
        </w:rPr>
        <w:t>of</w:t>
      </w:r>
      <w:r>
        <w:rPr>
          <w:color w:val="202429"/>
          <w:spacing w:val="-3"/>
        </w:rPr>
        <w:t> </w:t>
      </w:r>
      <w:r>
        <w:rPr>
          <w:color w:val="202429"/>
        </w:rPr>
        <w:t>Income</w:t>
      </w:r>
      <w:r>
        <w:rPr>
          <w:color w:val="202429"/>
          <w:spacing w:val="-2"/>
        </w:rPr>
        <w:t> </w:t>
      </w:r>
      <w:r>
        <w:rPr>
          <w:color w:val="202429"/>
        </w:rPr>
        <w:t>Dynamics</w:t>
      </w:r>
      <w:r>
        <w:rPr>
          <w:color w:val="202429"/>
          <w:spacing w:val="-2"/>
        </w:rPr>
        <w:t> </w:t>
      </w:r>
      <w:r>
        <w:rPr>
          <w:color w:val="202429"/>
        </w:rPr>
        <w:t>(PSID).</w:t>
      </w:r>
      <w:r>
        <w:rPr>
          <w:color w:val="202429"/>
          <w:spacing w:val="-58"/>
        </w:rPr>
        <w:t> </w:t>
      </w:r>
      <w:r>
        <w:rPr>
          <w:color w:val="202429"/>
        </w:rPr>
        <w:t>Demographic, </w:t>
      </w:r>
      <w:r>
        <w:rPr/>
        <w:t>economic</w:t>
      </w:r>
      <w:r>
        <w:rPr>
          <w:color w:val="202429"/>
        </w:rPr>
        <w:t>, and relationship questions will be based on Office of Management and</w:t>
      </w:r>
      <w:r>
        <w:rPr>
          <w:color w:val="202429"/>
          <w:spacing w:val="1"/>
        </w:rPr>
        <w:t> </w:t>
      </w:r>
      <w:r>
        <w:rPr>
          <w:color w:val="202429"/>
        </w:rPr>
        <w:t>Budget</w:t>
      </w:r>
      <w:r>
        <w:rPr>
          <w:color w:val="202429"/>
          <w:spacing w:val="-1"/>
        </w:rPr>
        <w:t> </w:t>
      </w:r>
      <w:r>
        <w:rPr>
          <w:color w:val="202429"/>
        </w:rPr>
        <w:t>(OMB) standards.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139"/>
      </w:pPr>
      <w:bookmarkStart w:name="Element 4: Data Preservation, Access, an" w:id="11"/>
      <w:bookmarkEnd w:id="11"/>
      <w:r>
        <w:rPr>
          <w:b w:val="0"/>
        </w:rPr>
      </w:r>
      <w:r>
        <w:rPr/>
        <w:t>Element</w:t>
      </w:r>
      <w:r>
        <w:rPr>
          <w:spacing w:val="-3"/>
        </w:rPr>
        <w:t> </w:t>
      </w:r>
      <w:r>
        <w:rPr/>
        <w:t>4: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Preservation,</w:t>
      </w:r>
      <w:r>
        <w:rPr>
          <w:spacing w:val="-3"/>
        </w:rPr>
        <w:t> </w:t>
      </w:r>
      <w:r>
        <w:rPr/>
        <w:t>Access,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Timelines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19" w:after="0"/>
        <w:ind w:left="859" w:right="0" w:hanging="361"/>
        <w:jc w:val="left"/>
        <w:rPr>
          <w:b/>
          <w:sz w:val="22"/>
        </w:rPr>
      </w:pPr>
      <w:bookmarkStart w:name="A. Repository where scientific data and " w:id="12"/>
      <w:bookmarkEnd w:id="12"/>
      <w:r>
        <w:rPr/>
      </w:r>
      <w:bookmarkStart w:name="A. Repository where scientific data and " w:id="13"/>
      <w:bookmarkEnd w:id="13"/>
      <w:r>
        <w:rPr>
          <w:b/>
          <w:sz w:val="22"/>
        </w:rPr>
        <w:t>R</w:t>
      </w:r>
      <w:r>
        <w:rPr>
          <w:b/>
          <w:sz w:val="22"/>
        </w:rPr>
        <w:t>epository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scientific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metadata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archived: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859" w:right="287"/>
      </w:pPr>
      <w:r>
        <w:rPr/>
        <w:t>Public use and restricted access study data and associated documentation will be made available 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charge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Sharing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Demographic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(DSDR)</w:t>
      </w:r>
      <w:r>
        <w:rPr>
          <w:spacing w:val="-58"/>
        </w:rPr>
        <w:t> </w:t>
      </w:r>
      <w:r>
        <w:rPr/>
        <w:t>data</w:t>
      </w:r>
      <w:r>
        <w:rPr>
          <w:spacing w:val="-1"/>
        </w:rPr>
        <w:t> </w:t>
      </w:r>
      <w:r>
        <w:rPr/>
        <w:t>repository hosted at ICPSR.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</w:pPr>
      <w:bookmarkStart w:name="B. How scientific data will be findable " w:id="14"/>
      <w:bookmarkEnd w:id="14"/>
      <w:r>
        <w:rPr>
          <w:b w:val="0"/>
        </w:rPr>
      </w:r>
      <w:bookmarkStart w:name="B. How scientific data will be findable " w:id="15"/>
      <w:bookmarkEnd w:id="15"/>
      <w:r>
        <w:rPr/>
        <w:t>H</w:t>
      </w:r>
      <w:r>
        <w:rPr/>
        <w:t>ow</w:t>
      </w:r>
      <w:r>
        <w:rPr>
          <w:spacing w:val="-3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findable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identifiable: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859" w:right="287"/>
      </w:pPr>
      <w:r>
        <w:rPr/>
        <w:t>Datasets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DSDR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findable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identifiable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digital</w:t>
      </w:r>
      <w:r>
        <w:rPr>
          <w:spacing w:val="-3"/>
        </w:rPr>
        <w:t> </w:t>
      </w:r>
      <w:r>
        <w:rPr/>
        <w:t>object</w:t>
      </w:r>
      <w:r>
        <w:rPr>
          <w:spacing w:val="-2"/>
        </w:rPr>
        <w:t> </w:t>
      </w:r>
      <w:r>
        <w:rPr/>
        <w:t>identifier</w:t>
      </w:r>
      <w:r>
        <w:rPr>
          <w:spacing w:val="-2"/>
        </w:rPr>
        <w:t> </w:t>
      </w:r>
      <w:r>
        <w:rPr/>
        <w:t>(DOI)</w:t>
      </w:r>
      <w:r>
        <w:rPr>
          <w:spacing w:val="-2"/>
        </w:rPr>
        <w:t> </w:t>
      </w:r>
      <w:r>
        <w:rPr/>
        <w:t>minted</w:t>
      </w:r>
      <w:r>
        <w:rPr>
          <w:spacing w:val="-58"/>
        </w:rPr>
        <w:t> </w:t>
      </w:r>
      <w:r>
        <w:rPr/>
        <w:t>by</w:t>
      </w:r>
      <w:r>
        <w:rPr>
          <w:spacing w:val="-1"/>
        </w:rPr>
        <w:t> </w:t>
      </w:r>
      <w:r>
        <w:rPr/>
        <w:t>ICPSR.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</w:pPr>
      <w:bookmarkStart w:name="C. When and how long the scientific data" w:id="16"/>
      <w:bookmarkEnd w:id="16"/>
      <w:r>
        <w:rPr>
          <w:b w:val="0"/>
        </w:rPr>
      </w:r>
      <w:bookmarkStart w:name="C. When and how long the scientific data" w:id="17"/>
      <w:bookmarkEnd w:id="17"/>
      <w:r>
        <w:rPr/>
        <w:t>When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available: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859" w:right="287"/>
      </w:pPr>
      <w:r>
        <w:rPr/>
        <w:t>Final</w:t>
      </w:r>
      <w:r>
        <w:rPr>
          <w:spacing w:val="-2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release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occur</w:t>
      </w:r>
      <w:r>
        <w:rPr>
          <w:spacing w:val="-2"/>
        </w:rPr>
        <w:t> </w:t>
      </w:r>
      <w:r>
        <w:rPr/>
        <w:t>approximately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12</w:t>
      </w:r>
      <w:r>
        <w:rPr>
          <w:spacing w:val="-2"/>
        </w:rPr>
        <w:t> </w:t>
      </w:r>
      <w:r>
        <w:rPr/>
        <w:t>months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end of fieldwork, respectively, and within the award period.</w:t>
      </w:r>
      <w:r>
        <w:rPr>
          <w:spacing w:val="1"/>
        </w:rPr>
        <w:t> </w:t>
      </w:r>
      <w:r>
        <w:rPr/>
        <w:t>Study data deposited in DSDR will be</w:t>
      </w:r>
      <w:r>
        <w:rPr>
          <w:spacing w:val="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research</w:t>
      </w:r>
      <w:r>
        <w:rPr>
          <w:spacing w:val="-1"/>
        </w:rPr>
        <w:t> </w:t>
      </w:r>
      <w:r>
        <w:rPr/>
        <w:t>community in perpetuity.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859"/>
      </w:pPr>
      <w:r>
        <w:rPr/>
        <w:t>Datasets</w:t>
      </w:r>
      <w:r>
        <w:rPr>
          <w:spacing w:val="-2"/>
        </w:rPr>
        <w:t> </w:t>
      </w:r>
      <w:r>
        <w:rPr/>
        <w:t>underlying</w:t>
      </w:r>
      <w:r>
        <w:rPr>
          <w:spacing w:val="-2"/>
        </w:rPr>
        <w:t> </w:t>
      </w:r>
      <w:r>
        <w:rPr/>
        <w:t>methodological</w:t>
      </w:r>
      <w:r>
        <w:rPr>
          <w:spacing w:val="-3"/>
        </w:rPr>
        <w:t> </w:t>
      </w:r>
      <w:r>
        <w:rPr/>
        <w:t>publications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shared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initial</w:t>
      </w:r>
      <w:r>
        <w:rPr>
          <w:spacing w:val="-3"/>
        </w:rPr>
        <w:t> </w:t>
      </w:r>
      <w:r>
        <w:rPr/>
        <w:t>publication</w:t>
      </w:r>
      <w:r>
        <w:rPr>
          <w:spacing w:val="-2"/>
        </w:rPr>
        <w:t> </w:t>
      </w:r>
      <w:r>
        <w:rPr/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39"/>
      </w:pPr>
      <w:bookmarkStart w:name="Element 5: Access, Distribution, or Reus" w:id="18"/>
      <w:bookmarkEnd w:id="18"/>
      <w:r>
        <w:rPr>
          <w:b w:val="0"/>
        </w:rPr>
      </w:r>
      <w:r>
        <w:rPr/>
        <w:t>Element</w:t>
      </w:r>
      <w:r>
        <w:rPr>
          <w:spacing w:val="-3"/>
        </w:rPr>
        <w:t> </w:t>
      </w:r>
      <w:r>
        <w:rPr/>
        <w:t>5:</w:t>
      </w:r>
      <w:r>
        <w:rPr>
          <w:spacing w:val="-3"/>
        </w:rPr>
        <w:t> </w:t>
      </w:r>
      <w:r>
        <w:rPr/>
        <w:t>Access,</w:t>
      </w:r>
      <w:r>
        <w:rPr>
          <w:spacing w:val="-2"/>
        </w:rPr>
        <w:t> </w:t>
      </w:r>
      <w:r>
        <w:rPr/>
        <w:t>Distribution,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Reuse</w:t>
      </w:r>
      <w:r>
        <w:rPr>
          <w:spacing w:val="-3"/>
        </w:rPr>
        <w:t> </w:t>
      </w:r>
      <w:r>
        <w:rPr/>
        <w:t>Considerations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21" w:after="0"/>
        <w:ind w:left="859" w:right="0" w:hanging="361"/>
        <w:jc w:val="left"/>
        <w:rPr>
          <w:b/>
          <w:sz w:val="22"/>
        </w:rPr>
      </w:pPr>
      <w:bookmarkStart w:name="A. Factors affecting subsequent access, " w:id="19"/>
      <w:bookmarkEnd w:id="19"/>
      <w:r>
        <w:rPr/>
      </w:r>
      <w:bookmarkStart w:name="A. Factors affecting subsequent access, " w:id="20"/>
      <w:bookmarkEnd w:id="20"/>
      <w:r>
        <w:rPr>
          <w:b/>
          <w:sz w:val="22"/>
        </w:rPr>
        <w:t>Facto</w:t>
      </w:r>
      <w:r>
        <w:rPr>
          <w:b/>
          <w:sz w:val="22"/>
        </w:rPr>
        <w:t>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affecting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subsequent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access,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distribution,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reuse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scientific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data: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860"/>
      </w:pPr>
      <w:r>
        <w:rPr/>
        <w:t>No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limitations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controls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privacy</w:t>
      </w:r>
      <w:r>
        <w:rPr>
          <w:spacing w:val="-3"/>
        </w:rPr>
        <w:t> </w:t>
      </w:r>
      <w:r>
        <w:rPr/>
        <w:t>protections</w:t>
      </w:r>
      <w:r>
        <w:rPr>
          <w:spacing w:val="-3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below.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bookmarkStart w:name="B. Whether access to scientific data wil" w:id="21"/>
      <w:bookmarkEnd w:id="21"/>
      <w:r>
        <w:rPr>
          <w:b w:val="0"/>
        </w:rPr>
      </w:r>
      <w:bookmarkStart w:name="B. Whether access to scientific data wil" w:id="22"/>
      <w:bookmarkEnd w:id="22"/>
      <w:r>
        <w:rPr/>
        <w:t>Whether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controlled: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860" w:right="123"/>
      </w:pPr>
      <w:r>
        <w:rPr/>
        <w:t>Public Use Data: All deidentified study data that are not designated as restricted use will be made</w:t>
      </w:r>
      <w:r>
        <w:rPr>
          <w:spacing w:val="1"/>
        </w:rPr>
        <w:t> </w:t>
      </w:r>
      <w:r>
        <w:rPr/>
        <w:t>available as public use data to the research community via DSDR. Users of the public use data must</w:t>
      </w:r>
      <w:r>
        <w:rPr>
          <w:spacing w:val="1"/>
        </w:rPr>
        <w:t> </w:t>
      </w:r>
      <w:r>
        <w:rPr/>
        <w:t>register with ICPSR and agree to the Terms of Use, which are designed to protect study participants by</w:t>
      </w:r>
      <w:r>
        <w:rPr>
          <w:spacing w:val="-59"/>
        </w:rPr>
        <w:t> </w:t>
      </w:r>
      <w:r>
        <w:rPr/>
        <w:t>limiting data use to scientific research and aggregate statistical reporting, prohibiting attempts to identify</w:t>
      </w:r>
      <w:r>
        <w:rPr>
          <w:spacing w:val="-60"/>
        </w:rPr>
        <w:t> </w:t>
      </w:r>
      <w:r>
        <w:rPr/>
        <w:t>study</w:t>
      </w:r>
      <w:r>
        <w:rPr>
          <w:spacing w:val="-2"/>
        </w:rPr>
        <w:t> </w:t>
      </w:r>
      <w:r>
        <w:rPr/>
        <w:t>participants,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requiring</w:t>
      </w:r>
      <w:r>
        <w:rPr>
          <w:spacing w:val="-1"/>
        </w:rPr>
        <w:t> </w:t>
      </w:r>
      <w:r>
        <w:rPr/>
        <w:t>immediate</w:t>
      </w:r>
      <w:r>
        <w:rPr>
          <w:spacing w:val="-2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disclosure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identity.</w:t>
      </w:r>
    </w:p>
    <w:p>
      <w:pPr>
        <w:pStyle w:val="BodyText"/>
        <w:spacing w:before="1"/>
        <w:ind w:left="860"/>
      </w:pPr>
      <w:r>
        <w:rPr/>
        <w:t>Data</w:t>
      </w:r>
      <w:r>
        <w:rPr>
          <w:spacing w:val="-2"/>
        </w:rPr>
        <w:t> </w:t>
      </w:r>
      <w:r>
        <w:rPr/>
        <w:t>users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agree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redistribute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downloads.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860" w:right="343"/>
      </w:pPr>
      <w:r>
        <w:rPr/>
        <w:t>Restricted Access Data: Data that are determined to be potentially identifying through indirect or</w:t>
      </w:r>
      <w:r>
        <w:rPr>
          <w:spacing w:val="1"/>
        </w:rPr>
        <w:t> </w:t>
      </w:r>
      <w:r>
        <w:rPr/>
        <w:t>deductive disclosure are provided under restricted data contract to users who demonstrate a valid</w:t>
      </w:r>
      <w:r>
        <w:rPr>
          <w:spacing w:val="1"/>
        </w:rPr>
        <w:t> </w:t>
      </w:r>
      <w:r>
        <w:rPr/>
        <w:t>research need and meet conditions of use. These restricted data will include separate files with</w:t>
      </w:r>
      <w:r>
        <w:rPr>
          <w:spacing w:val="1"/>
        </w:rPr>
        <w:t> </w:t>
      </w:r>
      <w:r>
        <w:rPr/>
        <w:t>geospatial indicators below the level of state, such as county, census tract, block-group, and block for</w:t>
      </w:r>
      <w:r>
        <w:rPr>
          <w:spacing w:val="-60"/>
        </w:rPr>
        <w:t> </w:t>
      </w:r>
      <w:r>
        <w:rPr/>
        <w:t>all years; individual-level links to school codes and detailed school data from NCES; and linkages to</w:t>
      </w:r>
      <w:r>
        <w:rPr>
          <w:spacing w:val="1"/>
        </w:rPr>
        <w:t> </w:t>
      </w:r>
      <w:r>
        <w:rPr/>
        <w:t>contextual data. Access to restricted study data is available via a virtual data enclave system at</w:t>
      </w:r>
      <w:r>
        <w:rPr>
          <w:spacing w:val="1"/>
        </w:rPr>
        <w:t> </w:t>
      </w:r>
      <w:r>
        <w:rPr/>
        <w:t>DSDR/ICPSR. The enclave provides remote access to the specific restricted data components for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a user has been approved.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bookmarkStart w:name="C. Protections for privacy, rights, and " w:id="23"/>
      <w:bookmarkEnd w:id="23"/>
      <w:r>
        <w:rPr>
          <w:b w:val="0"/>
        </w:rPr>
      </w:r>
      <w:bookmarkStart w:name="C. Protections for privacy, rights, and " w:id="24"/>
      <w:bookmarkEnd w:id="24"/>
      <w:r>
        <w:rPr/>
        <w:t>P</w:t>
      </w:r>
      <w:r>
        <w:rPr/>
        <w:t>rotections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privacy,</w:t>
      </w:r>
      <w:r>
        <w:rPr>
          <w:spacing w:val="-3"/>
        </w:rPr>
        <w:t> </w:t>
      </w:r>
      <w:r>
        <w:rPr/>
        <w:t>rights,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confidentiality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participants:</w:t>
      </w:r>
    </w:p>
    <w:p>
      <w:pPr>
        <w:spacing w:after="0" w:line="240" w:lineRule="auto"/>
        <w:jc w:val="left"/>
        <w:sectPr>
          <w:pgSz w:w="12240" w:h="15840"/>
          <w:pgMar w:header="593" w:footer="0" w:top="800" w:bottom="280" w:left="580" w:right="580"/>
        </w:sectPr>
      </w:pPr>
    </w:p>
    <w:p>
      <w:pPr>
        <w:pStyle w:val="BodyText"/>
        <w:spacing w:before="95"/>
        <w:ind w:left="860" w:right="193"/>
      </w:pPr>
      <w:r>
        <w:rPr/>
        <w:t>Once the fieldwork data collection for this study has concluded, all direct respondent identifiers (e.g.,</w:t>
      </w:r>
      <w:r>
        <w:rPr>
          <w:spacing w:val="1"/>
        </w:rPr>
        <w:t> </w:t>
      </w:r>
      <w:r>
        <w:rPr/>
        <w:t>names and addresses) will be removed and maintained in a separate control file for future contact</w:t>
      </w:r>
      <w:r>
        <w:rPr>
          <w:spacing w:val="1"/>
        </w:rPr>
        <w:t> </w:t>
      </w:r>
      <w:r>
        <w:rPr/>
        <w:t>purposes. Participants’ identifying information is only accessed by approved staff as part of the project</w:t>
      </w:r>
      <w:r>
        <w:rPr>
          <w:spacing w:val="-59"/>
        </w:rPr>
        <w:t> </w:t>
      </w:r>
      <w:r>
        <w:rPr/>
        <w:t>duties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secure</w:t>
      </w:r>
      <w:r>
        <w:rPr>
          <w:spacing w:val="-2"/>
        </w:rPr>
        <w:t> </w:t>
      </w:r>
      <w:r>
        <w:rPr/>
        <w:t>computing</w:t>
      </w:r>
      <w:r>
        <w:rPr>
          <w:spacing w:val="-1"/>
        </w:rPr>
        <w:t> </w:t>
      </w:r>
      <w:r>
        <w:rPr/>
        <w:t>environment.</w:t>
      </w:r>
      <w:r>
        <w:rPr>
          <w:spacing w:val="-2"/>
        </w:rPr>
        <w:t> </w:t>
      </w:r>
      <w:r>
        <w:rPr/>
        <w:t>Linkages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NCES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based</w:t>
      </w:r>
      <w:r>
        <w:rPr>
          <w:spacing w:val="-58"/>
        </w:rPr>
        <w:t> </w:t>
      </w:r>
      <w:r>
        <w:rPr/>
        <w:t>on a school directory look-up that occurs as part of the interview. Geocoding and linkage to contextual</w:t>
      </w:r>
      <w:r>
        <w:rPr>
          <w:spacing w:val="-59"/>
        </w:rPr>
        <w:t> </w:t>
      </w:r>
      <w:r>
        <w:rPr/>
        <w:t>information will be done following data collection. Deidentification will be completed by the end of data</w:t>
      </w:r>
      <w:r>
        <w:rPr>
          <w:spacing w:val="-59"/>
        </w:rPr>
        <w:t> </w:t>
      </w:r>
      <w:r>
        <w:rPr/>
        <w:t>processing,</w:t>
      </w:r>
      <w:r>
        <w:rPr>
          <w:spacing w:val="-2"/>
        </w:rPr>
        <w:t> </w:t>
      </w:r>
      <w:r>
        <w:rPr/>
        <w:t>prior to the</w:t>
      </w:r>
      <w:r>
        <w:rPr>
          <w:spacing w:val="-1"/>
        </w:rPr>
        <w:t> </w:t>
      </w:r>
      <w:r>
        <w:rPr/>
        <w:t>finalization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 use and</w:t>
      </w:r>
      <w:r>
        <w:rPr>
          <w:spacing w:val="-1"/>
        </w:rPr>
        <w:t> </w:t>
      </w:r>
      <w:r>
        <w:rPr/>
        <w:t>restricted data files.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60" w:right="287"/>
      </w:pPr>
      <w:r>
        <w:rPr/>
        <w:t>Study</w:t>
      </w:r>
      <w:r>
        <w:rPr>
          <w:spacing w:val="-2"/>
        </w:rPr>
        <w:t> </w:t>
      </w:r>
      <w:r>
        <w:rPr/>
        <w:t>respondents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asked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consent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sharing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wider</w:t>
      </w:r>
      <w:r>
        <w:rPr>
          <w:spacing w:val="-1"/>
        </w:rPr>
        <w:t> </w:t>
      </w:r>
      <w:r>
        <w:rPr/>
        <w:t>research</w:t>
      </w:r>
      <w:r>
        <w:rPr>
          <w:spacing w:val="-58"/>
        </w:rPr>
        <w:t> </w:t>
      </w:r>
      <w:r>
        <w:rPr/>
        <w:t>community.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60" w:right="287"/>
      </w:pPr>
      <w:r>
        <w:rPr/>
        <w:t>The privacy, rights, and confidentiality of human subject participants in this study will be protected</w:t>
      </w:r>
      <w:r>
        <w:rPr>
          <w:spacing w:val="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suppression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direct</w:t>
      </w:r>
      <w:r>
        <w:rPr>
          <w:spacing w:val="-3"/>
        </w:rPr>
        <w:t> </w:t>
      </w:r>
      <w:r>
        <w:rPr/>
        <w:t>respondent</w:t>
      </w:r>
      <w:r>
        <w:rPr>
          <w:spacing w:val="-2"/>
        </w:rPr>
        <w:t> </w:t>
      </w:r>
      <w:r>
        <w:rPr/>
        <w:t>identifiers,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careful</w:t>
      </w:r>
      <w:r>
        <w:rPr>
          <w:spacing w:val="-2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potentially</w:t>
      </w:r>
      <w:r>
        <w:rPr>
          <w:spacing w:val="-58"/>
        </w:rPr>
        <w:t> </w:t>
      </w:r>
      <w:r>
        <w:rPr/>
        <w:t>identifying data as restricted access, the high security standards through which the DSDR/ICPSR</w:t>
      </w:r>
      <w:r>
        <w:rPr>
          <w:spacing w:val="1"/>
        </w:rPr>
        <w:t> </w:t>
      </w:r>
      <w:r>
        <w:rPr/>
        <w:t>virtual data enclave provides access to restricted data for approved researchers, and the project’s</w:t>
      </w:r>
      <w:r>
        <w:rPr>
          <w:spacing w:val="1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of Confidentiality.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39"/>
      </w:pPr>
      <w:bookmarkStart w:name="Element 6: Oversight of Data Management " w:id="25"/>
      <w:bookmarkEnd w:id="25"/>
      <w:r>
        <w:rPr>
          <w:b w:val="0"/>
        </w:rPr>
      </w:r>
      <w:r>
        <w:rPr/>
        <w:t>Element</w:t>
      </w:r>
      <w:r>
        <w:rPr>
          <w:spacing w:val="-3"/>
        </w:rPr>
        <w:t> </w:t>
      </w:r>
      <w:r>
        <w:rPr/>
        <w:t>6:</w:t>
      </w:r>
      <w:r>
        <w:rPr>
          <w:spacing w:val="-2"/>
        </w:rPr>
        <w:t> </w:t>
      </w:r>
      <w:r>
        <w:rPr/>
        <w:t>Oversight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Sharing:</w:t>
      </w:r>
    </w:p>
    <w:p>
      <w:pPr>
        <w:pStyle w:val="BodyText"/>
        <w:spacing w:before="120"/>
        <w:ind w:left="860"/>
      </w:pPr>
      <w:r>
        <w:rPr/>
        <w:t>Monitoring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Sharing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the project’s Principal Investigator. The plan will be implemented and managed by professional staff</w:t>
      </w:r>
      <w:r>
        <w:rPr>
          <w:spacing w:val="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under the direction of the PI.</w:t>
      </w:r>
    </w:p>
    <w:sectPr>
      <w:pgSz w:w="12240" w:h="15840"/>
      <w:pgMar w:header="593" w:footer="0" w:top="8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799988pt;margin-top:29.755898pt;width:273.150pt;height:10.95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0925-0001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0925-0002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(Rev.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07/2022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Approved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Through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TBD)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9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sharing.nih.gov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NICHD Office of Data Science and Sharing</dc:creator>
  <cp:keywords>Data Management and Sharing</cp:keywords>
  <dc:subject>Data Management and Sharing Plan for NIH Funded Research: Human Survey</dc:subject>
  <dc:title>Data Management and Sharing Plan for NIH Funded Research: Human Survey Format Page</dc:title>
  <dcterms:created xsi:type="dcterms:W3CDTF">2023-01-27T16:59:14Z</dcterms:created>
  <dcterms:modified xsi:type="dcterms:W3CDTF">2023-01-27T16:59:14Z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2023-01-27T00:00:00Z</vt:filetime>
  </property>
</Properties>
</file>